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D5" w:rsidRPr="004032DE" w:rsidRDefault="00A536D5" w:rsidP="006C25D2">
      <w:pPr>
        <w:pStyle w:val="Heading9"/>
        <w:spacing w:line="360" w:lineRule="auto"/>
        <w:ind w:right="0"/>
        <w:rPr>
          <w:rFonts w:ascii="Arial" w:hAnsi="Arial" w:cs="Arial"/>
          <w:sz w:val="32"/>
          <w:szCs w:val="32"/>
        </w:rPr>
      </w:pPr>
    </w:p>
    <w:p w:rsidR="00A536D5" w:rsidRPr="004032DE" w:rsidRDefault="00A536D5" w:rsidP="006C25D2">
      <w:pPr>
        <w:rPr>
          <w:rFonts w:ascii="Arial" w:hAnsi="Arial" w:cs="Arial"/>
        </w:rPr>
      </w:pPr>
    </w:p>
    <w:p w:rsidR="00A536D5" w:rsidRPr="004032DE" w:rsidRDefault="00A536D5" w:rsidP="006C25D2">
      <w:pPr>
        <w:rPr>
          <w:rFonts w:ascii="Arial" w:hAnsi="Arial" w:cs="Arial"/>
        </w:rPr>
      </w:pPr>
    </w:p>
    <w:p w:rsidR="00A536D5" w:rsidRPr="004032DE" w:rsidRDefault="00A536D5" w:rsidP="006C25D2">
      <w:pPr>
        <w:rPr>
          <w:rFonts w:ascii="Arial" w:hAnsi="Arial" w:cs="Arial"/>
        </w:rPr>
      </w:pPr>
    </w:p>
    <w:p w:rsidR="00A536D5" w:rsidRPr="004032DE" w:rsidRDefault="00A536D5" w:rsidP="006C25D2">
      <w:pPr>
        <w:pStyle w:val="Heading9"/>
        <w:spacing w:line="360" w:lineRule="auto"/>
        <w:ind w:right="0"/>
        <w:rPr>
          <w:rFonts w:ascii="Arial" w:hAnsi="Arial" w:cs="Arial"/>
          <w:sz w:val="24"/>
          <w:szCs w:val="24"/>
        </w:rPr>
      </w:pPr>
      <w:r w:rsidRPr="004032DE">
        <w:rPr>
          <w:rFonts w:ascii="Arial" w:hAnsi="Arial" w:cs="Arial"/>
          <w:sz w:val="24"/>
          <w:szCs w:val="24"/>
        </w:rPr>
        <w:t>VIKING Bilanz-Pressegespräch</w:t>
      </w:r>
    </w:p>
    <w:p w:rsidR="00A536D5" w:rsidRPr="004032DE" w:rsidRDefault="00A536D5" w:rsidP="006C25D2">
      <w:pPr>
        <w:pStyle w:val="Heading9"/>
        <w:spacing w:line="360" w:lineRule="auto"/>
        <w:ind w:right="0"/>
        <w:rPr>
          <w:rFonts w:ascii="Arial" w:hAnsi="Arial" w:cs="Arial"/>
          <w:sz w:val="24"/>
          <w:szCs w:val="24"/>
        </w:rPr>
      </w:pPr>
      <w:r w:rsidRPr="004032DE">
        <w:rPr>
          <w:rFonts w:ascii="Arial" w:hAnsi="Arial" w:cs="Arial"/>
          <w:sz w:val="24"/>
          <w:szCs w:val="24"/>
        </w:rPr>
        <w:t>Werksgelände VIKING, Langkampfen</w:t>
      </w:r>
    </w:p>
    <w:p w:rsidR="00A536D5" w:rsidRPr="004032DE" w:rsidRDefault="00A536D5" w:rsidP="006C25D2">
      <w:pPr>
        <w:pStyle w:val="Heading5"/>
        <w:ind w:right="0"/>
        <w:jc w:val="center"/>
        <w:rPr>
          <w:rFonts w:ascii="Arial" w:hAnsi="Arial" w:cs="Arial"/>
          <w:b w:val="0"/>
          <w:color w:val="auto"/>
          <w:sz w:val="24"/>
          <w:szCs w:val="24"/>
        </w:rPr>
      </w:pPr>
      <w:r>
        <w:rPr>
          <w:rFonts w:ascii="Arial" w:hAnsi="Arial" w:cs="Arial"/>
          <w:b w:val="0"/>
          <w:color w:val="auto"/>
          <w:sz w:val="24"/>
          <w:szCs w:val="24"/>
        </w:rPr>
        <w:t>Mittwoch, 18</w:t>
      </w:r>
      <w:r w:rsidRPr="004032DE">
        <w:rPr>
          <w:rFonts w:ascii="Arial" w:hAnsi="Arial" w:cs="Arial"/>
          <w:b w:val="0"/>
          <w:color w:val="auto"/>
          <w:sz w:val="24"/>
          <w:szCs w:val="24"/>
        </w:rPr>
        <w:t>. April 20</w:t>
      </w:r>
      <w:r>
        <w:rPr>
          <w:rFonts w:ascii="Arial" w:hAnsi="Arial" w:cs="Arial"/>
          <w:b w:val="0"/>
          <w:color w:val="auto"/>
          <w:sz w:val="24"/>
          <w:szCs w:val="24"/>
        </w:rPr>
        <w:t>12</w:t>
      </w:r>
      <w:r w:rsidRPr="004032DE">
        <w:rPr>
          <w:rFonts w:ascii="Arial" w:hAnsi="Arial" w:cs="Arial"/>
          <w:b w:val="0"/>
          <w:color w:val="auto"/>
          <w:sz w:val="24"/>
          <w:szCs w:val="24"/>
        </w:rPr>
        <w:t>, 10:30 Uhr</w:t>
      </w:r>
    </w:p>
    <w:p w:rsidR="00A536D5" w:rsidRDefault="00A536D5" w:rsidP="006C25D2">
      <w:pPr>
        <w:spacing w:line="360" w:lineRule="auto"/>
        <w:rPr>
          <w:rFonts w:ascii="Arial" w:hAnsi="Arial" w:cs="Arial"/>
          <w:sz w:val="24"/>
          <w:szCs w:val="24"/>
          <w:lang w:val="de-DE"/>
        </w:rPr>
      </w:pPr>
    </w:p>
    <w:p w:rsidR="00A536D5" w:rsidRPr="004032DE" w:rsidRDefault="00A536D5" w:rsidP="006C25D2">
      <w:pPr>
        <w:spacing w:line="360" w:lineRule="auto"/>
        <w:rPr>
          <w:rFonts w:ascii="Arial" w:hAnsi="Arial" w:cs="Arial"/>
          <w:sz w:val="24"/>
          <w:szCs w:val="24"/>
          <w:lang w:val="de-DE"/>
        </w:rPr>
      </w:pPr>
    </w:p>
    <w:p w:rsidR="00A536D5" w:rsidRPr="00F51FF3" w:rsidRDefault="00A536D5" w:rsidP="00F51FF3">
      <w:pPr>
        <w:pStyle w:val="Heading6"/>
        <w:spacing w:line="360" w:lineRule="auto"/>
        <w:jc w:val="center"/>
        <w:rPr>
          <w:rFonts w:ascii="Arial" w:hAnsi="Arial" w:cs="Arial"/>
          <w:b/>
          <w:i w:val="0"/>
          <w:color w:val="auto"/>
          <w:sz w:val="32"/>
        </w:rPr>
      </w:pPr>
      <w:r w:rsidRPr="00F51FF3">
        <w:rPr>
          <w:rFonts w:ascii="Arial" w:hAnsi="Arial" w:cs="Arial"/>
          <w:b/>
          <w:i w:val="0"/>
          <w:color w:val="auto"/>
          <w:sz w:val="32"/>
        </w:rPr>
        <w:t>VIKING in 2011 mit 20 Prozent Umsatzplus</w:t>
      </w:r>
    </w:p>
    <w:p w:rsidR="00A536D5" w:rsidRDefault="00A536D5" w:rsidP="00F51FF3">
      <w:pPr>
        <w:pStyle w:val="Heading6"/>
        <w:spacing w:line="360" w:lineRule="auto"/>
        <w:jc w:val="center"/>
        <w:rPr>
          <w:rFonts w:ascii="Arial" w:hAnsi="Arial" w:cs="Arial"/>
          <w:b/>
          <w:i w:val="0"/>
          <w:color w:val="auto"/>
          <w:sz w:val="32"/>
        </w:rPr>
      </w:pPr>
      <w:r w:rsidRPr="00F51FF3">
        <w:rPr>
          <w:rFonts w:ascii="Arial" w:hAnsi="Arial" w:cs="Arial"/>
          <w:b/>
          <w:i w:val="0"/>
          <w:color w:val="auto"/>
          <w:sz w:val="32"/>
        </w:rPr>
        <w:t>Erfolgreiche Markteinführung der Innovationen</w:t>
      </w:r>
    </w:p>
    <w:p w:rsidR="00A536D5" w:rsidRPr="004032DE" w:rsidRDefault="00A536D5" w:rsidP="006C25D2">
      <w:pPr>
        <w:spacing w:line="360" w:lineRule="auto"/>
        <w:rPr>
          <w:rFonts w:ascii="Arial" w:hAnsi="Arial" w:cs="Arial"/>
          <w:sz w:val="24"/>
          <w:szCs w:val="24"/>
          <w:lang w:val="de-DE"/>
        </w:rPr>
      </w:pPr>
    </w:p>
    <w:p w:rsidR="00A536D5" w:rsidRPr="004032DE" w:rsidRDefault="00A536D5" w:rsidP="006C25D2">
      <w:pPr>
        <w:spacing w:line="360" w:lineRule="auto"/>
        <w:rPr>
          <w:rFonts w:ascii="Arial" w:hAnsi="Arial" w:cs="Arial"/>
          <w:b/>
          <w:bCs/>
          <w:sz w:val="24"/>
          <w:szCs w:val="24"/>
        </w:rPr>
      </w:pPr>
      <w:r w:rsidRPr="004032DE">
        <w:rPr>
          <w:rFonts w:ascii="Arial" w:hAnsi="Arial" w:cs="Arial"/>
          <w:b/>
          <w:bCs/>
          <w:sz w:val="24"/>
          <w:szCs w:val="24"/>
        </w:rPr>
        <w:t>Ihre Gesprächspartner sind:</w:t>
      </w:r>
    </w:p>
    <w:p w:rsidR="00A536D5" w:rsidRPr="001E0CF7" w:rsidRDefault="00A536D5" w:rsidP="006C25D2">
      <w:pPr>
        <w:spacing w:line="360" w:lineRule="auto"/>
        <w:rPr>
          <w:rFonts w:ascii="Arial" w:hAnsi="Arial" w:cs="Arial"/>
          <w:sz w:val="24"/>
          <w:szCs w:val="24"/>
        </w:rPr>
      </w:pPr>
      <w:r w:rsidRPr="001E0CF7">
        <w:rPr>
          <w:rFonts w:ascii="Arial" w:hAnsi="Arial" w:cs="Arial"/>
          <w:sz w:val="24"/>
          <w:szCs w:val="24"/>
        </w:rPr>
        <w:t xml:space="preserve">Dr. </w:t>
      </w:r>
      <w:r>
        <w:rPr>
          <w:rFonts w:ascii="Arial" w:hAnsi="Arial" w:cs="Arial"/>
          <w:sz w:val="24"/>
          <w:szCs w:val="24"/>
        </w:rPr>
        <w:t>Peter Pretzsch</w:t>
      </w:r>
      <w:r w:rsidRPr="001E0CF7">
        <w:rPr>
          <w:rFonts w:ascii="Arial" w:hAnsi="Arial" w:cs="Arial"/>
          <w:sz w:val="24"/>
          <w:szCs w:val="24"/>
        </w:rPr>
        <w:t>, Geschäftsführer VIKING GmbH</w:t>
      </w:r>
    </w:p>
    <w:p w:rsidR="00A536D5" w:rsidRPr="001E0CF7" w:rsidRDefault="00A536D5" w:rsidP="006C25D2">
      <w:pPr>
        <w:spacing w:line="360" w:lineRule="auto"/>
        <w:rPr>
          <w:rFonts w:ascii="Arial" w:hAnsi="Arial" w:cs="Arial"/>
          <w:sz w:val="24"/>
          <w:szCs w:val="24"/>
        </w:rPr>
      </w:pPr>
      <w:r w:rsidRPr="001E0CF7">
        <w:rPr>
          <w:rFonts w:ascii="Arial" w:hAnsi="Arial" w:cs="Arial"/>
          <w:sz w:val="24"/>
          <w:szCs w:val="24"/>
        </w:rPr>
        <w:t>Josef Koller, Leiter Produktion und Marktversorgung VIKING GmbH</w:t>
      </w:r>
    </w:p>
    <w:p w:rsidR="00A536D5" w:rsidRPr="001E0CF7" w:rsidRDefault="00A536D5" w:rsidP="006C25D2">
      <w:pPr>
        <w:spacing w:line="360" w:lineRule="auto"/>
        <w:rPr>
          <w:rFonts w:ascii="Arial" w:hAnsi="Arial" w:cs="Arial"/>
          <w:sz w:val="24"/>
          <w:szCs w:val="24"/>
        </w:rPr>
      </w:pPr>
      <w:r w:rsidRPr="001E0CF7">
        <w:rPr>
          <w:rFonts w:ascii="Arial" w:hAnsi="Arial" w:cs="Arial"/>
          <w:sz w:val="24"/>
          <w:szCs w:val="24"/>
        </w:rPr>
        <w:t>Mag. Wolfgang Simmer,</w:t>
      </w:r>
      <w:r>
        <w:rPr>
          <w:rFonts w:ascii="Arial" w:hAnsi="Arial" w:cs="Arial"/>
          <w:sz w:val="24"/>
          <w:szCs w:val="24"/>
        </w:rPr>
        <w:t xml:space="preserve"> Leiter Marketing und Verkauf</w:t>
      </w:r>
      <w:r w:rsidRPr="001E0CF7">
        <w:rPr>
          <w:rFonts w:ascii="Arial" w:hAnsi="Arial" w:cs="Arial"/>
          <w:sz w:val="24"/>
          <w:szCs w:val="24"/>
        </w:rPr>
        <w:t xml:space="preserve"> VIKING GmbH</w:t>
      </w:r>
    </w:p>
    <w:p w:rsidR="00A536D5" w:rsidRDefault="00A536D5" w:rsidP="006C25D2">
      <w:pPr>
        <w:spacing w:line="360" w:lineRule="auto"/>
        <w:rPr>
          <w:rFonts w:ascii="Arial" w:hAnsi="Arial" w:cs="Arial"/>
          <w:sz w:val="24"/>
          <w:szCs w:val="24"/>
        </w:rPr>
      </w:pPr>
    </w:p>
    <w:p w:rsidR="00A536D5" w:rsidRPr="00824248" w:rsidRDefault="00A536D5" w:rsidP="00F83619">
      <w:pPr>
        <w:spacing w:line="360" w:lineRule="auto"/>
        <w:rPr>
          <w:rFonts w:ascii="Arial" w:hAnsi="Arial" w:cs="Arial"/>
          <w:b/>
          <w:bCs/>
          <w:sz w:val="24"/>
          <w:szCs w:val="24"/>
        </w:rPr>
      </w:pPr>
      <w:r w:rsidRPr="00824248">
        <w:rPr>
          <w:rFonts w:ascii="Arial" w:hAnsi="Arial" w:cs="Arial"/>
          <w:b/>
          <w:bCs/>
          <w:sz w:val="24"/>
          <w:szCs w:val="24"/>
        </w:rPr>
        <w:t>INHALT:</w:t>
      </w:r>
    </w:p>
    <w:p w:rsidR="00A536D5" w:rsidRPr="008A0E2F" w:rsidRDefault="00A536D5" w:rsidP="008A0E2F">
      <w:pPr>
        <w:pStyle w:val="BodyText2"/>
        <w:numPr>
          <w:ilvl w:val="0"/>
          <w:numId w:val="3"/>
        </w:numPr>
        <w:rPr>
          <w:rFonts w:ascii="Arial" w:hAnsi="Arial" w:cs="Arial"/>
          <w:szCs w:val="24"/>
        </w:rPr>
      </w:pPr>
      <w:r>
        <w:rPr>
          <w:rFonts w:ascii="Arial" w:hAnsi="Arial" w:cs="Arial"/>
          <w:szCs w:val="24"/>
        </w:rPr>
        <w:t>Erfolgreiches Geschäftsjahr</w:t>
      </w:r>
      <w:r w:rsidRPr="008A0E2F">
        <w:rPr>
          <w:rFonts w:ascii="Arial" w:hAnsi="Arial" w:cs="Arial"/>
          <w:szCs w:val="24"/>
        </w:rPr>
        <w:t xml:space="preserve"> 2011</w:t>
      </w:r>
    </w:p>
    <w:p w:rsidR="00A536D5" w:rsidRPr="008A0E2F" w:rsidRDefault="00A536D5" w:rsidP="008A0E2F">
      <w:pPr>
        <w:pStyle w:val="BodyText2"/>
        <w:numPr>
          <w:ilvl w:val="0"/>
          <w:numId w:val="3"/>
        </w:numPr>
        <w:rPr>
          <w:rFonts w:ascii="Arial" w:hAnsi="Arial" w:cs="Arial"/>
          <w:szCs w:val="24"/>
        </w:rPr>
      </w:pPr>
      <w:r w:rsidRPr="008A0E2F">
        <w:rPr>
          <w:rFonts w:ascii="Arial" w:hAnsi="Arial" w:cs="Arial"/>
          <w:szCs w:val="24"/>
        </w:rPr>
        <w:t>VIKING wächst weiter</w:t>
      </w:r>
    </w:p>
    <w:p w:rsidR="00A536D5" w:rsidRPr="008A0E2F" w:rsidRDefault="00A536D5" w:rsidP="008A0E2F">
      <w:pPr>
        <w:pStyle w:val="BodyText2"/>
        <w:numPr>
          <w:ilvl w:val="0"/>
          <w:numId w:val="3"/>
        </w:numPr>
        <w:rPr>
          <w:rFonts w:ascii="Arial" w:hAnsi="Arial" w:cs="Arial"/>
          <w:szCs w:val="24"/>
        </w:rPr>
      </w:pPr>
      <w:r>
        <w:rPr>
          <w:rFonts w:ascii="Arial" w:hAnsi="Arial" w:cs="Arial"/>
          <w:szCs w:val="24"/>
        </w:rPr>
        <w:t>Mitarbeiter gesucht</w:t>
      </w:r>
    </w:p>
    <w:p w:rsidR="00A536D5" w:rsidRDefault="00A536D5" w:rsidP="008A0E2F">
      <w:pPr>
        <w:pStyle w:val="BodyText2"/>
        <w:numPr>
          <w:ilvl w:val="0"/>
          <w:numId w:val="3"/>
        </w:numPr>
        <w:rPr>
          <w:rFonts w:ascii="Arial" w:hAnsi="Arial" w:cs="Arial"/>
          <w:szCs w:val="24"/>
        </w:rPr>
      </w:pPr>
      <w:r w:rsidRPr="008A0E2F">
        <w:rPr>
          <w:rFonts w:ascii="Arial" w:hAnsi="Arial" w:cs="Arial"/>
          <w:szCs w:val="24"/>
        </w:rPr>
        <w:t xml:space="preserve">Produkt-Innovationen garantieren </w:t>
      </w:r>
      <w:r>
        <w:rPr>
          <w:rFonts w:ascii="Arial" w:hAnsi="Arial" w:cs="Arial"/>
          <w:szCs w:val="24"/>
        </w:rPr>
        <w:t>Vorsprung</w:t>
      </w:r>
    </w:p>
    <w:p w:rsidR="00A536D5" w:rsidRPr="004F7293" w:rsidRDefault="00A536D5" w:rsidP="004F7293">
      <w:pPr>
        <w:pStyle w:val="ListParagraph"/>
        <w:numPr>
          <w:ilvl w:val="0"/>
          <w:numId w:val="3"/>
        </w:numPr>
        <w:tabs>
          <w:tab w:val="left" w:pos="2490"/>
        </w:tabs>
        <w:spacing w:line="360" w:lineRule="auto"/>
        <w:rPr>
          <w:rFonts w:ascii="Arial" w:hAnsi="Arial" w:cs="Arial"/>
          <w:sz w:val="24"/>
          <w:szCs w:val="24"/>
        </w:rPr>
      </w:pPr>
      <w:r w:rsidRPr="004F7293">
        <w:rPr>
          <w:rFonts w:ascii="Arial" w:hAnsi="Arial" w:cs="Arial"/>
          <w:sz w:val="24"/>
          <w:szCs w:val="24"/>
        </w:rPr>
        <w:t>Umweltsiegel „Blauer Engel“</w:t>
      </w:r>
    </w:p>
    <w:p w:rsidR="00A536D5" w:rsidRDefault="00A536D5" w:rsidP="008A0E2F">
      <w:pPr>
        <w:pStyle w:val="BodyText2"/>
        <w:numPr>
          <w:ilvl w:val="0"/>
          <w:numId w:val="3"/>
        </w:numPr>
        <w:rPr>
          <w:rFonts w:ascii="Arial" w:hAnsi="Arial" w:cs="Arial"/>
          <w:szCs w:val="24"/>
        </w:rPr>
      </w:pPr>
      <w:r>
        <w:rPr>
          <w:rFonts w:ascii="Arial" w:hAnsi="Arial" w:cs="Arial"/>
          <w:szCs w:val="24"/>
        </w:rPr>
        <w:t>S</w:t>
      </w:r>
      <w:r w:rsidRPr="008A0E2F">
        <w:rPr>
          <w:rFonts w:ascii="Arial" w:hAnsi="Arial" w:cs="Arial"/>
          <w:szCs w:val="24"/>
        </w:rPr>
        <w:t>tarke Markenbotschaft für die Zukunft</w:t>
      </w:r>
    </w:p>
    <w:p w:rsidR="00A536D5" w:rsidRPr="00C04DB7" w:rsidRDefault="00A536D5" w:rsidP="00C04DB7">
      <w:pPr>
        <w:pStyle w:val="BodyText2"/>
        <w:numPr>
          <w:ilvl w:val="0"/>
          <w:numId w:val="3"/>
        </w:numPr>
        <w:rPr>
          <w:rFonts w:ascii="Arial" w:hAnsi="Arial" w:cs="Arial"/>
          <w:szCs w:val="24"/>
        </w:rPr>
      </w:pPr>
      <w:r w:rsidRPr="00C04DB7">
        <w:rPr>
          <w:rFonts w:ascii="Arial" w:hAnsi="Arial" w:cs="Arial"/>
          <w:szCs w:val="24"/>
        </w:rPr>
        <w:t>Erfolgreiche Absatzmärkte in Europa</w:t>
      </w:r>
    </w:p>
    <w:p w:rsidR="00A536D5" w:rsidRDefault="00A536D5" w:rsidP="00367A67">
      <w:pPr>
        <w:pStyle w:val="BodyText2"/>
        <w:numPr>
          <w:ilvl w:val="0"/>
          <w:numId w:val="3"/>
        </w:numPr>
        <w:rPr>
          <w:rFonts w:ascii="Arial" w:hAnsi="Arial" w:cs="Arial"/>
          <w:szCs w:val="24"/>
        </w:rPr>
      </w:pPr>
      <w:r w:rsidRPr="00367A67">
        <w:rPr>
          <w:rFonts w:ascii="Arial" w:hAnsi="Arial" w:cs="Arial"/>
          <w:szCs w:val="24"/>
        </w:rPr>
        <w:t>Marktforschung zeigt:</w:t>
      </w:r>
      <w:r>
        <w:rPr>
          <w:rFonts w:ascii="Arial" w:hAnsi="Arial" w:cs="Arial"/>
          <w:szCs w:val="24"/>
        </w:rPr>
        <w:t xml:space="preserve"> Hohe Kundenzufriedenheit </w:t>
      </w:r>
      <w:r w:rsidRPr="00367A67">
        <w:rPr>
          <w:rFonts w:ascii="Arial" w:hAnsi="Arial" w:cs="Arial"/>
          <w:szCs w:val="24"/>
        </w:rPr>
        <w:t>mit VIKING</w:t>
      </w:r>
    </w:p>
    <w:p w:rsidR="00A536D5" w:rsidRDefault="00A536D5" w:rsidP="006C25D2">
      <w:pPr>
        <w:spacing w:line="360" w:lineRule="auto"/>
        <w:rPr>
          <w:rFonts w:ascii="Arial" w:hAnsi="Arial" w:cs="Arial"/>
          <w:bCs/>
          <w:sz w:val="24"/>
          <w:szCs w:val="24"/>
        </w:rPr>
      </w:pPr>
    </w:p>
    <w:p w:rsidR="00A536D5" w:rsidRPr="00824248" w:rsidRDefault="00A536D5" w:rsidP="006C25D2">
      <w:pPr>
        <w:tabs>
          <w:tab w:val="left" w:pos="426"/>
        </w:tabs>
        <w:spacing w:line="360" w:lineRule="auto"/>
        <w:rPr>
          <w:rFonts w:ascii="Arial" w:hAnsi="Arial" w:cs="Arial"/>
          <w:b/>
          <w:sz w:val="24"/>
          <w:szCs w:val="24"/>
        </w:rPr>
      </w:pPr>
      <w:r w:rsidRPr="00824248">
        <w:rPr>
          <w:rFonts w:ascii="Arial" w:hAnsi="Arial" w:cs="Arial"/>
          <w:b/>
          <w:sz w:val="24"/>
          <w:szCs w:val="24"/>
        </w:rPr>
        <w:t>Weiteres Informationsmaterial</w:t>
      </w:r>
    </w:p>
    <w:p w:rsidR="00A536D5" w:rsidRPr="00824248" w:rsidRDefault="00A536D5" w:rsidP="006C25D2">
      <w:pPr>
        <w:tabs>
          <w:tab w:val="left" w:pos="709"/>
        </w:tabs>
        <w:spacing w:line="360" w:lineRule="auto"/>
        <w:rPr>
          <w:rFonts w:ascii="Arial" w:hAnsi="Arial" w:cs="Arial"/>
          <w:sz w:val="24"/>
          <w:szCs w:val="24"/>
        </w:rPr>
      </w:pPr>
      <w:r w:rsidRPr="00824248">
        <w:rPr>
          <w:rFonts w:ascii="Arial" w:hAnsi="Arial" w:cs="Arial"/>
          <w:sz w:val="24"/>
          <w:szCs w:val="24"/>
        </w:rPr>
        <w:t>Presse-CD April 20</w:t>
      </w:r>
      <w:r>
        <w:rPr>
          <w:rFonts w:ascii="Arial" w:hAnsi="Arial" w:cs="Arial"/>
          <w:sz w:val="24"/>
          <w:szCs w:val="24"/>
        </w:rPr>
        <w:t>12</w:t>
      </w:r>
      <w:r w:rsidRPr="00824248">
        <w:rPr>
          <w:rFonts w:ascii="Arial" w:hAnsi="Arial" w:cs="Arial"/>
          <w:sz w:val="24"/>
          <w:szCs w:val="24"/>
        </w:rPr>
        <w:t xml:space="preserve"> (Texte dieser Pressemappe + Fotos)</w:t>
      </w:r>
    </w:p>
    <w:p w:rsidR="00A536D5" w:rsidRPr="008A0E2F" w:rsidRDefault="00A536D5" w:rsidP="008A0E2F">
      <w:pPr>
        <w:rPr>
          <w:rFonts w:ascii="Arial" w:hAnsi="Arial" w:cs="Arial"/>
          <w:sz w:val="24"/>
          <w:szCs w:val="24"/>
        </w:rPr>
      </w:pPr>
      <w:r w:rsidRPr="00824248">
        <w:rPr>
          <w:rFonts w:ascii="Arial" w:hAnsi="Arial" w:cs="Arial"/>
          <w:sz w:val="24"/>
          <w:szCs w:val="24"/>
        </w:rPr>
        <w:t>VIKING aktuell 201</w:t>
      </w:r>
      <w:r>
        <w:rPr>
          <w:rFonts w:ascii="Arial" w:hAnsi="Arial" w:cs="Arial"/>
          <w:sz w:val="24"/>
          <w:szCs w:val="24"/>
        </w:rPr>
        <w:t>2</w:t>
      </w:r>
    </w:p>
    <w:p w:rsidR="00A536D5" w:rsidRPr="00740B42" w:rsidRDefault="00A536D5" w:rsidP="00740B42">
      <w:pPr>
        <w:pStyle w:val="BodyText2"/>
        <w:rPr>
          <w:rFonts w:ascii="Arial" w:hAnsi="Arial" w:cs="Arial"/>
          <w:b/>
          <w:szCs w:val="24"/>
        </w:rPr>
      </w:pPr>
      <w:r>
        <w:br w:type="page"/>
      </w:r>
      <w:r>
        <w:rPr>
          <w:rFonts w:ascii="Arial" w:hAnsi="Arial" w:cs="Arial"/>
          <w:b/>
          <w:szCs w:val="24"/>
        </w:rPr>
        <w:t>Erfolgreiches Geschäftsjahr 2011</w:t>
      </w:r>
    </w:p>
    <w:p w:rsidR="00A536D5" w:rsidRPr="00740B42" w:rsidRDefault="00A536D5" w:rsidP="00962807">
      <w:pPr>
        <w:pStyle w:val="BodyText2"/>
        <w:rPr>
          <w:rFonts w:ascii="Arial" w:hAnsi="Arial" w:cs="Arial"/>
          <w:szCs w:val="24"/>
        </w:rPr>
      </w:pPr>
      <w:r w:rsidRPr="00740B42">
        <w:rPr>
          <w:rFonts w:ascii="Arial" w:hAnsi="Arial" w:cs="Arial"/>
          <w:szCs w:val="24"/>
        </w:rPr>
        <w:t xml:space="preserve">Langkampfen/Kufstein, 18. April 2012. Die VIKING GmbH blickt auf ein erfolgreiches Jahr 2011 zurück: </w:t>
      </w:r>
      <w:r>
        <w:rPr>
          <w:rFonts w:ascii="Arial" w:hAnsi="Arial" w:cs="Arial"/>
          <w:szCs w:val="24"/>
        </w:rPr>
        <w:t>D</w:t>
      </w:r>
      <w:r w:rsidRPr="00740B42">
        <w:rPr>
          <w:rFonts w:ascii="Arial" w:hAnsi="Arial" w:cs="Arial"/>
          <w:szCs w:val="24"/>
        </w:rPr>
        <w:t>er Gartengerätehersteller konnte seinen Umsatz um über 23 Millionen Euro auf mehr als 133 Millionen Euro steigern. Das entspricht einem Wachstum von rund 21 Prozent. Damit erzielte VIKING einen Um</w:t>
      </w:r>
      <w:r>
        <w:rPr>
          <w:rFonts w:ascii="Arial" w:hAnsi="Arial" w:cs="Arial"/>
          <w:szCs w:val="24"/>
        </w:rPr>
        <w:t>satzrekord in der Firmengeschichte</w:t>
      </w:r>
      <w:r w:rsidRPr="00740B42">
        <w:rPr>
          <w:rFonts w:ascii="Arial" w:hAnsi="Arial" w:cs="Arial"/>
          <w:szCs w:val="24"/>
        </w:rPr>
        <w:t>. Neben dieser starken Entwicklung festig</w:t>
      </w:r>
      <w:r>
        <w:rPr>
          <w:rFonts w:ascii="Arial" w:hAnsi="Arial" w:cs="Arial"/>
          <w:szCs w:val="24"/>
        </w:rPr>
        <w:t>t</w:t>
      </w:r>
      <w:r w:rsidRPr="00740B42">
        <w:rPr>
          <w:rFonts w:ascii="Arial" w:hAnsi="Arial" w:cs="Arial"/>
          <w:szCs w:val="24"/>
        </w:rPr>
        <w:t xml:space="preserve">e die VIKING GmbH zusätzlich ihre Position als solider heimischer Arbeitgeber. Das Unternehmen steigerte den Stand der Mitarbeiter im vergangenen Jahr um knapp </w:t>
      </w:r>
      <w:r>
        <w:rPr>
          <w:rFonts w:ascii="Arial" w:hAnsi="Arial" w:cs="Arial"/>
          <w:szCs w:val="24"/>
        </w:rPr>
        <w:t>elf</w:t>
      </w:r>
      <w:r w:rsidRPr="00740B42">
        <w:rPr>
          <w:rFonts w:ascii="Arial" w:hAnsi="Arial" w:cs="Arial"/>
          <w:szCs w:val="24"/>
        </w:rPr>
        <w:t xml:space="preserve"> Prozent von 268 auf 297. Das bedeutet gleichzeitig die </w:t>
      </w:r>
      <w:r>
        <w:rPr>
          <w:rFonts w:ascii="Arial" w:hAnsi="Arial" w:cs="Arial"/>
          <w:szCs w:val="24"/>
        </w:rPr>
        <w:t>historisch höchste Beschäftigten</w:t>
      </w:r>
      <w:r w:rsidRPr="00740B42">
        <w:rPr>
          <w:rFonts w:ascii="Arial" w:hAnsi="Arial" w:cs="Arial"/>
          <w:szCs w:val="24"/>
        </w:rPr>
        <w:t xml:space="preserve">zahl. </w:t>
      </w:r>
      <w:r w:rsidRPr="00367A67">
        <w:rPr>
          <w:rFonts w:ascii="Arial" w:hAnsi="Arial" w:cs="Arial"/>
          <w:szCs w:val="24"/>
        </w:rPr>
        <w:t xml:space="preserve">Der Gartengerätehersteller steigerte die Bilanzsumme um 17 </w:t>
      </w:r>
      <w:r>
        <w:rPr>
          <w:rFonts w:ascii="Arial" w:hAnsi="Arial" w:cs="Arial"/>
          <w:szCs w:val="24"/>
        </w:rPr>
        <w:t>Prozent</w:t>
      </w:r>
      <w:r w:rsidRPr="00367A67">
        <w:rPr>
          <w:rFonts w:ascii="Arial" w:hAnsi="Arial" w:cs="Arial"/>
          <w:szCs w:val="24"/>
        </w:rPr>
        <w:t xml:space="preserve"> auf fast 85 Millionen Euro.</w:t>
      </w:r>
      <w:r>
        <w:rPr>
          <w:rFonts w:ascii="Arial" w:hAnsi="Arial" w:cs="Arial"/>
          <w:szCs w:val="24"/>
        </w:rPr>
        <w:t xml:space="preserve"> </w:t>
      </w:r>
      <w:r w:rsidRPr="00740B42">
        <w:rPr>
          <w:rFonts w:ascii="Arial" w:hAnsi="Arial" w:cs="Arial"/>
          <w:szCs w:val="24"/>
        </w:rPr>
        <w:t xml:space="preserve">Die Eigenkapitalquote lag 2011 bei 61 Prozent. </w:t>
      </w:r>
    </w:p>
    <w:p w:rsidR="00A536D5" w:rsidRDefault="00A536D5" w:rsidP="00962807">
      <w:pPr>
        <w:pStyle w:val="BodyText2"/>
        <w:rPr>
          <w:rFonts w:ascii="Arial" w:hAnsi="Arial" w:cs="Arial"/>
          <w:szCs w:val="24"/>
        </w:rPr>
      </w:pPr>
    </w:p>
    <w:p w:rsidR="00A536D5" w:rsidRDefault="00A536D5" w:rsidP="007076F4">
      <w:pPr>
        <w:pStyle w:val="BodyText2"/>
        <w:rPr>
          <w:rFonts w:ascii="Arial" w:hAnsi="Arial" w:cs="Arial"/>
          <w:szCs w:val="24"/>
        </w:rPr>
      </w:pPr>
      <w:r>
        <w:rPr>
          <w:rFonts w:ascii="Arial" w:hAnsi="Arial" w:cs="Arial"/>
          <w:szCs w:val="24"/>
        </w:rPr>
        <w:t xml:space="preserve">Der Exportanteil </w:t>
      </w:r>
      <w:r w:rsidRPr="00F51FF3">
        <w:rPr>
          <w:rFonts w:ascii="Arial" w:hAnsi="Arial" w:cs="Arial"/>
          <w:szCs w:val="24"/>
        </w:rPr>
        <w:t>des Unternehmens</w:t>
      </w:r>
      <w:r>
        <w:rPr>
          <w:rFonts w:ascii="Arial" w:hAnsi="Arial" w:cs="Arial"/>
          <w:szCs w:val="24"/>
        </w:rPr>
        <w:t xml:space="preserve"> </w:t>
      </w:r>
      <w:r w:rsidRPr="00F51FF3">
        <w:rPr>
          <w:rFonts w:ascii="Arial" w:hAnsi="Arial" w:cs="Arial"/>
          <w:szCs w:val="24"/>
        </w:rPr>
        <w:t>blieb mit 97 Prozent unverändert hoch</w:t>
      </w:r>
      <w:r>
        <w:rPr>
          <w:rFonts w:ascii="Arial" w:hAnsi="Arial" w:cs="Arial"/>
          <w:szCs w:val="24"/>
        </w:rPr>
        <w:t xml:space="preserve">. „Die erfreulichen Ergebnisse aus dem vergangenen Jahr bestätigen, dass wir auf dem richtigen Weg sind. Wir verfolgen konsequent unsere klare Premium Strategie und investieren stetig in </w:t>
      </w:r>
      <w:r>
        <w:t xml:space="preserve">die Marke VIKING“, </w:t>
      </w:r>
      <w:r>
        <w:rPr>
          <w:rFonts w:ascii="Arial" w:hAnsi="Arial" w:cs="Arial"/>
          <w:szCs w:val="24"/>
        </w:rPr>
        <w:t>resümiert</w:t>
      </w:r>
      <w:r w:rsidRPr="002F58AC">
        <w:rPr>
          <w:rFonts w:ascii="Arial" w:hAnsi="Arial" w:cs="Arial"/>
          <w:szCs w:val="24"/>
        </w:rPr>
        <w:t xml:space="preserve"> Geschäftsführer Peter</w:t>
      </w:r>
      <w:r>
        <w:rPr>
          <w:rFonts w:ascii="Arial" w:hAnsi="Arial" w:cs="Arial"/>
          <w:szCs w:val="24"/>
        </w:rPr>
        <w:t xml:space="preserve"> Pretzsch.</w:t>
      </w:r>
    </w:p>
    <w:p w:rsidR="00A536D5" w:rsidRDefault="00A536D5" w:rsidP="00962807">
      <w:pPr>
        <w:pStyle w:val="BodyText2"/>
        <w:rPr>
          <w:rFonts w:ascii="Arial" w:hAnsi="Arial" w:cs="Arial"/>
          <w:szCs w:val="24"/>
        </w:rPr>
      </w:pPr>
    </w:p>
    <w:p w:rsidR="00A536D5" w:rsidRPr="006C0964" w:rsidRDefault="00A536D5" w:rsidP="006C0964">
      <w:pPr>
        <w:pStyle w:val="BodyText2"/>
        <w:rPr>
          <w:rFonts w:ascii="Arial" w:hAnsi="Arial" w:cs="Arial"/>
          <w:b/>
          <w:szCs w:val="24"/>
        </w:rPr>
      </w:pPr>
      <w:r>
        <w:rPr>
          <w:rFonts w:ascii="Arial" w:hAnsi="Arial" w:cs="Arial"/>
          <w:b/>
          <w:szCs w:val="24"/>
        </w:rPr>
        <w:t>VIKING wächst weiter</w:t>
      </w:r>
    </w:p>
    <w:p w:rsidR="00A536D5" w:rsidRDefault="00A536D5" w:rsidP="00367A67">
      <w:pPr>
        <w:pStyle w:val="BodyText2"/>
        <w:rPr>
          <w:rFonts w:ascii="Arial" w:hAnsi="Arial" w:cs="Arial"/>
          <w:szCs w:val="24"/>
        </w:rPr>
      </w:pPr>
      <w:r>
        <w:rPr>
          <w:rFonts w:ascii="Arial" w:hAnsi="Arial" w:cs="Arial"/>
          <w:szCs w:val="24"/>
        </w:rPr>
        <w:t xml:space="preserve">Durch die positive Entwicklung in den vergangenen Jahren sowie gute Perspektiven für die Zukunft entschied sich der Tiroler Gartengerätehersteller weiter auszubauen. Nach dem letzten großen Ausbau 2006/2007 erfolgte am 28. Oktober 2011 der Spatenstich für den aktuellen Erweiterungsbau. Auf einer Nutzfläche von ca. 16.000 Quadratmetern werden neue Flächen für zusätzliche Montageeinheiten, ein neues Produktionslager, Werkstätten für Muster- und Betriebsmittelbau sowie die Lehrlingsausbildung und Büroflächen entstehen. „Wir haben in Langkampfen die optimalen Voraussetzungen für die Fertigung unserer leistungsstarken Produkte. Insgesamt investieren wir 13,7 Millionen Euro in das aktuelle Bauprojekt. Das ist die größte Einzelinvestition der Firmengeschichte“, bekennt sich Peter Pretzsch zum Standort Tirol. Mit der Umsetzung des Bauvorhabens wurden großteils Firmen aus der Region beauftragt. „Der Baufortschritt verläuft derzeit nach Plan – sowohl in puncto Zeit, als auch bei Kosten und Qualität. Abgeschlossen wird das Projekt im Oktober 2012 sein. Damit bleiben wir unter einem Jahr Bauzeit“, ergänzt Josef Koller, Leiter der Produktion und Marktversorgung der VIKING GmbH, </w:t>
      </w:r>
      <w:r w:rsidRPr="00367A67">
        <w:rPr>
          <w:rFonts w:ascii="Arial" w:hAnsi="Arial" w:cs="Arial"/>
          <w:szCs w:val="24"/>
        </w:rPr>
        <w:t>der auch für die Projektleitung des Erweiterungsbaus bei VIKING verantwortlich zeichnet</w:t>
      </w:r>
      <w:r>
        <w:rPr>
          <w:rFonts w:ascii="Arial" w:hAnsi="Arial" w:cs="Arial"/>
          <w:szCs w:val="24"/>
        </w:rPr>
        <w:t xml:space="preserve">. </w:t>
      </w:r>
    </w:p>
    <w:p w:rsidR="00A536D5" w:rsidRDefault="00A536D5" w:rsidP="00302A23">
      <w:pPr>
        <w:pStyle w:val="BodyText2"/>
        <w:rPr>
          <w:rFonts w:ascii="Arial" w:hAnsi="Arial" w:cs="Arial"/>
          <w:szCs w:val="24"/>
        </w:rPr>
      </w:pPr>
    </w:p>
    <w:p w:rsidR="00A536D5" w:rsidRDefault="00A536D5" w:rsidP="00962807">
      <w:pPr>
        <w:pStyle w:val="BodyText2"/>
        <w:rPr>
          <w:rFonts w:ascii="Arial" w:hAnsi="Arial" w:cs="Arial"/>
          <w:b/>
          <w:szCs w:val="24"/>
        </w:rPr>
      </w:pPr>
      <w:r>
        <w:rPr>
          <w:rFonts w:ascii="Arial" w:hAnsi="Arial" w:cs="Arial"/>
          <w:b/>
          <w:szCs w:val="24"/>
        </w:rPr>
        <w:t>Mitarbeiter gesucht</w:t>
      </w:r>
    </w:p>
    <w:p w:rsidR="00A536D5" w:rsidRDefault="00A536D5" w:rsidP="00F51FF3">
      <w:pPr>
        <w:pStyle w:val="BodyText2"/>
        <w:rPr>
          <w:rFonts w:ascii="Arial" w:hAnsi="Arial" w:cs="Arial"/>
          <w:szCs w:val="24"/>
        </w:rPr>
      </w:pPr>
      <w:r w:rsidRPr="00F51FF3">
        <w:rPr>
          <w:rFonts w:ascii="Arial" w:hAnsi="Arial" w:cs="Arial"/>
          <w:szCs w:val="24"/>
        </w:rPr>
        <w:t>Durch die erfolgreiche Entwicklung und die neuen Produktionskapazitäten nimmt die Bedeutung von VIKING als Arbeitgeber in der Region weiter zu. In den vergangenen Jahren ist daher auch die Zahl der Mitarbeiter entsprechend gewachsen. 2011 konnte die VIKING GmbH das Personal von 268 auf derzeit 297 Beschäftigte aufstocken. Zudem sucht das Unternehmen momentan Verstärkung in mehreren Bereichen. Außerdem bietet es Studenten die Möglichkeit, Abschlussarbeiten im Unternehmen zu verfassen.</w:t>
      </w:r>
    </w:p>
    <w:p w:rsidR="00A536D5" w:rsidRDefault="00A536D5" w:rsidP="001F4A57">
      <w:pPr>
        <w:pStyle w:val="BodyText2"/>
        <w:rPr>
          <w:rFonts w:ascii="Arial" w:hAnsi="Arial" w:cs="Arial"/>
          <w:szCs w:val="24"/>
        </w:rPr>
      </w:pPr>
    </w:p>
    <w:p w:rsidR="00A536D5" w:rsidRDefault="00A536D5" w:rsidP="001F4A57">
      <w:pPr>
        <w:pStyle w:val="BodyText2"/>
        <w:rPr>
          <w:rFonts w:ascii="Arial" w:hAnsi="Arial" w:cs="Arial"/>
          <w:szCs w:val="24"/>
        </w:rPr>
      </w:pPr>
      <w:r>
        <w:rPr>
          <w:rFonts w:ascii="Arial" w:hAnsi="Arial" w:cs="Arial"/>
          <w:szCs w:val="24"/>
        </w:rPr>
        <w:t>Eine zentrale Aufgabe in der Personalpolitik des Gartengeräteherstellers ist die Lehrlingsausbildung. VIKING unterstützt dabei die Lehre mit Matura und fördert die Persönlichkeits- und Sozialkompetenz der Lehrlinge durch spezielle Trainings. Die Karriere mit Lehre ist aktuell in den Bereichen Mechatronik, Lagerlogistik,</w:t>
      </w:r>
      <w:r w:rsidRPr="0033678D">
        <w:rPr>
          <w:rFonts w:ascii="Arial" w:hAnsi="Arial" w:cs="Arial"/>
          <w:szCs w:val="24"/>
        </w:rPr>
        <w:t xml:space="preserve"> </w:t>
      </w:r>
      <w:r>
        <w:rPr>
          <w:rFonts w:ascii="Arial" w:hAnsi="Arial" w:cs="Arial"/>
          <w:szCs w:val="24"/>
        </w:rPr>
        <w:t xml:space="preserve">IT-Technik und der kaufmännischen Abteilung möglich. </w:t>
      </w:r>
    </w:p>
    <w:p w:rsidR="00A536D5" w:rsidRDefault="00A536D5" w:rsidP="001F4A57">
      <w:pPr>
        <w:pStyle w:val="BodyText2"/>
        <w:rPr>
          <w:rFonts w:ascii="Arial" w:hAnsi="Arial" w:cs="Arial"/>
          <w:szCs w:val="24"/>
        </w:rPr>
      </w:pPr>
    </w:p>
    <w:p w:rsidR="00A536D5" w:rsidRDefault="00A536D5" w:rsidP="001F4A57">
      <w:pPr>
        <w:pStyle w:val="BodyText2"/>
        <w:rPr>
          <w:rFonts w:ascii="Arial" w:hAnsi="Arial" w:cs="Arial"/>
          <w:szCs w:val="24"/>
        </w:rPr>
      </w:pPr>
      <w:r w:rsidRPr="00367A67">
        <w:rPr>
          <w:rFonts w:ascii="Arial" w:hAnsi="Arial" w:cs="Arial"/>
          <w:szCs w:val="24"/>
        </w:rPr>
        <w:t>Darüber hinaus fördert VIKING gezielt die beruflichen Entwicklungschancen der Mitarbeiter durch Aus- und Weiterbildung. Neben einer Führungs- und Fachlaufbahn unterstützt das Unternehmen auch berufsbegleitende Angebote. „In der internen Weiterbildung setzen wir unter anderem auf den Ansatz ‚Mitarbeiter schulen Mitarbeiter‘. Dadurch profitieren wir von dem Know-how und der Stärke, die ohnehin bei uns im Haus liegt“, verdeutlicht Peter Pretzsch die Bedeutung der Mitarbeiterförderung.</w:t>
      </w:r>
    </w:p>
    <w:p w:rsidR="00A536D5" w:rsidRDefault="00A536D5">
      <w:pPr>
        <w:rPr>
          <w:rFonts w:ascii="Arial" w:hAnsi="Arial" w:cs="Arial"/>
          <w:sz w:val="24"/>
          <w:szCs w:val="24"/>
        </w:rPr>
      </w:pPr>
      <w:r>
        <w:rPr>
          <w:rFonts w:ascii="Arial" w:hAnsi="Arial" w:cs="Arial"/>
          <w:szCs w:val="24"/>
        </w:rPr>
        <w:br w:type="page"/>
      </w:r>
    </w:p>
    <w:p w:rsidR="00A536D5" w:rsidRPr="00E7232A" w:rsidRDefault="00A536D5" w:rsidP="001F4A57">
      <w:pPr>
        <w:pStyle w:val="BodyText2"/>
        <w:rPr>
          <w:rFonts w:ascii="Arial" w:hAnsi="Arial" w:cs="Arial"/>
          <w:b/>
          <w:szCs w:val="24"/>
        </w:rPr>
      </w:pPr>
      <w:r>
        <w:rPr>
          <w:rFonts w:ascii="Arial" w:hAnsi="Arial" w:cs="Arial"/>
          <w:b/>
          <w:szCs w:val="24"/>
        </w:rPr>
        <w:t>Produkt-Innovationen garantieren Vorsprung</w:t>
      </w:r>
    </w:p>
    <w:p w:rsidR="00A536D5" w:rsidRDefault="00A536D5" w:rsidP="00211936">
      <w:pPr>
        <w:pStyle w:val="BodyText2"/>
        <w:rPr>
          <w:rFonts w:ascii="Arial" w:hAnsi="Arial" w:cs="Arial"/>
          <w:szCs w:val="24"/>
        </w:rPr>
      </w:pPr>
      <w:r>
        <w:rPr>
          <w:rFonts w:ascii="Arial" w:hAnsi="Arial" w:cs="Arial"/>
          <w:szCs w:val="24"/>
        </w:rPr>
        <w:t xml:space="preserve">Innovationen bringen Erfolg – das bestätigte sich im vergangenen Jahr erneut bei VIKING. Die Neueinführungen bei den Reitermähern (Serie R4), den </w:t>
      </w:r>
      <w:r w:rsidRPr="00367A67">
        <w:rPr>
          <w:rFonts w:ascii="Arial" w:hAnsi="Arial" w:cs="Arial"/>
          <w:szCs w:val="24"/>
        </w:rPr>
        <w:t>Elektro- und Akku-</w:t>
      </w:r>
      <w:r>
        <w:rPr>
          <w:rFonts w:ascii="Arial" w:hAnsi="Arial" w:cs="Arial"/>
          <w:szCs w:val="24"/>
        </w:rPr>
        <w:t xml:space="preserve">Rasenmähern (Serie 3) und den Motorhacken waren sehr erfolgreich. </w:t>
      </w:r>
      <w:r w:rsidRPr="00615744">
        <w:rPr>
          <w:rFonts w:ascii="Arial" w:hAnsi="Arial" w:cs="Arial"/>
          <w:szCs w:val="24"/>
        </w:rPr>
        <w:t xml:space="preserve">Neben </w:t>
      </w:r>
      <w:r>
        <w:rPr>
          <w:rFonts w:ascii="Arial" w:hAnsi="Arial" w:cs="Arial"/>
          <w:szCs w:val="24"/>
        </w:rPr>
        <w:t>der</w:t>
      </w:r>
      <w:r w:rsidRPr="00615744">
        <w:rPr>
          <w:rFonts w:ascii="Arial" w:hAnsi="Arial" w:cs="Arial"/>
          <w:szCs w:val="24"/>
        </w:rPr>
        <w:t xml:space="preserve"> </w:t>
      </w:r>
      <w:r>
        <w:rPr>
          <w:rFonts w:ascii="Arial" w:hAnsi="Arial" w:cs="Arial"/>
          <w:szCs w:val="24"/>
        </w:rPr>
        <w:t>starken</w:t>
      </w:r>
      <w:r w:rsidRPr="00615744">
        <w:rPr>
          <w:rFonts w:ascii="Arial" w:hAnsi="Arial" w:cs="Arial"/>
          <w:szCs w:val="24"/>
        </w:rPr>
        <w:t xml:space="preserve"> </w:t>
      </w:r>
      <w:r>
        <w:rPr>
          <w:rFonts w:ascii="Arial" w:hAnsi="Arial" w:cs="Arial"/>
          <w:szCs w:val="24"/>
        </w:rPr>
        <w:t>Leistungsfähigkeit</w:t>
      </w:r>
      <w:r w:rsidRPr="00615744">
        <w:rPr>
          <w:rFonts w:ascii="Arial" w:hAnsi="Arial" w:cs="Arial"/>
          <w:szCs w:val="24"/>
        </w:rPr>
        <w:t xml:space="preserve"> </w:t>
      </w:r>
      <w:r>
        <w:rPr>
          <w:rFonts w:ascii="Arial" w:hAnsi="Arial" w:cs="Arial"/>
          <w:szCs w:val="24"/>
        </w:rPr>
        <w:t xml:space="preserve">bestechen die Modelle auch durch leichte Bedienung und hohen Komfort. Ein Highlight ist zudem die neue Akku-Technologie. </w:t>
      </w:r>
    </w:p>
    <w:p w:rsidR="00A536D5" w:rsidRDefault="00A536D5" w:rsidP="00615744">
      <w:pPr>
        <w:tabs>
          <w:tab w:val="left" w:pos="2490"/>
        </w:tabs>
        <w:spacing w:line="360" w:lineRule="auto"/>
        <w:rPr>
          <w:rFonts w:ascii="Arial" w:hAnsi="Arial" w:cs="Arial"/>
          <w:sz w:val="24"/>
          <w:szCs w:val="24"/>
        </w:rPr>
      </w:pPr>
    </w:p>
    <w:p w:rsidR="00A536D5" w:rsidRDefault="00A536D5" w:rsidP="00615744">
      <w:pPr>
        <w:tabs>
          <w:tab w:val="left" w:pos="2490"/>
        </w:tabs>
        <w:spacing w:line="360" w:lineRule="auto"/>
        <w:rPr>
          <w:rFonts w:ascii="Arial" w:hAnsi="Arial" w:cs="Arial"/>
          <w:sz w:val="24"/>
          <w:szCs w:val="24"/>
        </w:rPr>
      </w:pPr>
      <w:r w:rsidRPr="003B572C">
        <w:rPr>
          <w:rFonts w:ascii="Arial" w:hAnsi="Arial" w:cs="Arial"/>
          <w:sz w:val="24"/>
          <w:szCs w:val="24"/>
        </w:rPr>
        <w:t>Auch für die aktuelle Gartensaison bietet der Gartengerätehersteller einige Neuheiten.</w:t>
      </w:r>
      <w:r>
        <w:rPr>
          <w:rFonts w:ascii="Arial" w:hAnsi="Arial" w:cs="Arial"/>
          <w:sz w:val="24"/>
          <w:szCs w:val="24"/>
        </w:rPr>
        <w:t xml:space="preserve"> Ein Beispiel dafür ist die Motorhacke HB 560, eine Eigenentwicklung aus dem Hause VIKING. Die Ingenieure achteten neben starker Leistung und Langlebigkeit vor allem auf die Bedienerfreundlichkeit. Den Lenker zum Beispiel kann man ganz leicht in drei unterschiedliche Höhen sowie nach links oder nach rechts verstellen. Eine weitere Besonderheit: Die Messer arbeiten eher schneidend als hackend. Dadurch ist die Vibration geringer und die Motorhacke läuft ruhiger. Ein zusätzlicher Puffer zwischen dem Lenker und dem Getriebegehäuse absorbiert weitere Schwingungen. Eine robuste Bauweise rundet das Gesamtpaket ab. </w:t>
      </w:r>
    </w:p>
    <w:p w:rsidR="00A536D5" w:rsidRDefault="00A536D5" w:rsidP="00615744">
      <w:pPr>
        <w:tabs>
          <w:tab w:val="left" w:pos="2490"/>
        </w:tabs>
        <w:spacing w:line="360" w:lineRule="auto"/>
        <w:rPr>
          <w:rFonts w:ascii="Arial" w:hAnsi="Arial" w:cs="Arial"/>
          <w:sz w:val="24"/>
          <w:szCs w:val="24"/>
        </w:rPr>
      </w:pPr>
    </w:p>
    <w:p w:rsidR="00A536D5" w:rsidRDefault="00A536D5" w:rsidP="00094ADD">
      <w:pPr>
        <w:tabs>
          <w:tab w:val="left" w:pos="2490"/>
        </w:tabs>
        <w:spacing w:line="360" w:lineRule="auto"/>
        <w:rPr>
          <w:rFonts w:ascii="Arial" w:hAnsi="Arial" w:cs="Arial"/>
          <w:sz w:val="24"/>
          <w:szCs w:val="24"/>
        </w:rPr>
      </w:pPr>
      <w:r w:rsidRPr="00094ADD">
        <w:rPr>
          <w:rFonts w:ascii="Arial" w:hAnsi="Arial" w:cs="Arial"/>
          <w:sz w:val="24"/>
          <w:szCs w:val="24"/>
        </w:rPr>
        <w:t xml:space="preserve">Weitere Neuheiten gibt es bei den Rasenmähern: Hier wurde die Serie 2 um das </w:t>
      </w:r>
      <w:r w:rsidRPr="00F51FF3">
        <w:rPr>
          <w:rFonts w:ascii="Arial" w:hAnsi="Arial" w:cs="Arial"/>
          <w:sz w:val="24"/>
          <w:szCs w:val="24"/>
        </w:rPr>
        <w:t>angetriebene</w:t>
      </w:r>
      <w:r>
        <w:rPr>
          <w:rFonts w:ascii="Arial" w:hAnsi="Arial" w:cs="Arial"/>
          <w:sz w:val="24"/>
          <w:szCs w:val="24"/>
        </w:rPr>
        <w:t xml:space="preserve"> </w:t>
      </w:r>
      <w:r w:rsidRPr="00094ADD">
        <w:rPr>
          <w:rFonts w:ascii="Arial" w:hAnsi="Arial" w:cs="Arial"/>
          <w:sz w:val="24"/>
          <w:szCs w:val="24"/>
        </w:rPr>
        <w:t>Modell MB 248 T ergänzt. Die preiswerte Einstiegsklasse eignet sich besonders für kleine und mittlere Flächen und besticht durch gutes Handling sowie eine zentrale Schnitthöhenverstellung.</w:t>
      </w:r>
      <w:r>
        <w:rPr>
          <w:rFonts w:ascii="Arial" w:hAnsi="Arial" w:cs="Arial"/>
          <w:sz w:val="24"/>
          <w:szCs w:val="24"/>
        </w:rPr>
        <w:t xml:space="preserve"> </w:t>
      </w:r>
    </w:p>
    <w:p w:rsidR="00A536D5" w:rsidRDefault="00A536D5" w:rsidP="00615744">
      <w:pPr>
        <w:tabs>
          <w:tab w:val="left" w:pos="2490"/>
        </w:tabs>
        <w:spacing w:line="360" w:lineRule="auto"/>
        <w:rPr>
          <w:rFonts w:ascii="Arial" w:hAnsi="Arial" w:cs="Arial"/>
          <w:sz w:val="24"/>
          <w:szCs w:val="24"/>
        </w:rPr>
      </w:pPr>
    </w:p>
    <w:p w:rsidR="00A536D5" w:rsidRDefault="00A536D5" w:rsidP="00615744">
      <w:pPr>
        <w:tabs>
          <w:tab w:val="left" w:pos="2490"/>
        </w:tabs>
        <w:spacing w:line="360" w:lineRule="auto"/>
        <w:rPr>
          <w:rFonts w:ascii="Arial" w:hAnsi="Arial" w:cs="Arial"/>
          <w:sz w:val="24"/>
          <w:szCs w:val="24"/>
        </w:rPr>
      </w:pPr>
      <w:r>
        <w:rPr>
          <w:rFonts w:ascii="Arial" w:hAnsi="Arial" w:cs="Arial"/>
          <w:sz w:val="24"/>
          <w:szCs w:val="24"/>
        </w:rPr>
        <w:t xml:space="preserve">Auch bei den Mulchmähern wurde das Sortiment um das Modell MB 2 RC erweitert. Dieser Spezialmäher ist besonders kompakt gebaut und mulcht mit einer Schnittbreite von 46 Zentimetern. Zusätzlich überzeugt dieser Gartenhelfer durch den weichen Soft-Griff am Lenker und seine Wendigkeit. </w:t>
      </w:r>
    </w:p>
    <w:p w:rsidR="00A536D5" w:rsidRDefault="00A536D5" w:rsidP="00615744">
      <w:pPr>
        <w:tabs>
          <w:tab w:val="left" w:pos="2490"/>
        </w:tabs>
        <w:spacing w:line="360" w:lineRule="auto"/>
        <w:rPr>
          <w:rFonts w:ascii="Arial" w:hAnsi="Arial" w:cs="Arial"/>
          <w:sz w:val="24"/>
          <w:szCs w:val="24"/>
        </w:rPr>
      </w:pPr>
    </w:p>
    <w:p w:rsidR="00A536D5" w:rsidRPr="004F7293" w:rsidRDefault="00A536D5" w:rsidP="00615744">
      <w:pPr>
        <w:tabs>
          <w:tab w:val="left" w:pos="2490"/>
        </w:tabs>
        <w:spacing w:line="360" w:lineRule="auto"/>
        <w:rPr>
          <w:rFonts w:ascii="Arial" w:hAnsi="Arial" w:cs="Arial"/>
          <w:b/>
          <w:sz w:val="24"/>
          <w:szCs w:val="24"/>
        </w:rPr>
      </w:pPr>
      <w:r w:rsidRPr="004F7293">
        <w:rPr>
          <w:rFonts w:ascii="Arial" w:hAnsi="Arial" w:cs="Arial"/>
          <w:b/>
          <w:sz w:val="24"/>
          <w:szCs w:val="24"/>
        </w:rPr>
        <w:t>Umweltsiegel „Blauer Engel“</w:t>
      </w:r>
    </w:p>
    <w:p w:rsidR="00A536D5" w:rsidRDefault="00A536D5" w:rsidP="00DA790C">
      <w:pPr>
        <w:tabs>
          <w:tab w:val="left" w:pos="2490"/>
        </w:tabs>
        <w:spacing w:line="360" w:lineRule="auto"/>
        <w:rPr>
          <w:rFonts w:ascii="Arial" w:hAnsi="Arial" w:cs="Arial"/>
          <w:sz w:val="24"/>
          <w:szCs w:val="24"/>
        </w:rPr>
      </w:pPr>
      <w:r w:rsidRPr="00DA790C">
        <w:rPr>
          <w:rFonts w:ascii="Arial" w:hAnsi="Arial" w:cs="Arial"/>
          <w:sz w:val="24"/>
          <w:szCs w:val="24"/>
        </w:rPr>
        <w:t>Die VIKING Akku Rasenmäher der Serie 3</w:t>
      </w:r>
      <w:r>
        <w:rPr>
          <w:rFonts w:ascii="Arial" w:hAnsi="Arial" w:cs="Arial"/>
          <w:sz w:val="24"/>
          <w:szCs w:val="24"/>
        </w:rPr>
        <w:t xml:space="preserve"> – MA </w:t>
      </w:r>
      <w:r w:rsidRPr="00DA790C">
        <w:rPr>
          <w:rFonts w:ascii="Arial" w:hAnsi="Arial" w:cs="Arial"/>
          <w:sz w:val="24"/>
          <w:szCs w:val="24"/>
        </w:rPr>
        <w:t xml:space="preserve">339 und MA 339 C </w:t>
      </w:r>
      <w:r>
        <w:rPr>
          <w:rFonts w:ascii="Arial" w:hAnsi="Arial" w:cs="Arial"/>
          <w:sz w:val="24"/>
          <w:szCs w:val="24"/>
        </w:rPr>
        <w:t xml:space="preserve">– wurden </w:t>
      </w:r>
      <w:r w:rsidRPr="00DA790C">
        <w:rPr>
          <w:rFonts w:ascii="Arial" w:hAnsi="Arial" w:cs="Arial"/>
          <w:sz w:val="24"/>
          <w:szCs w:val="24"/>
        </w:rPr>
        <w:t xml:space="preserve">kürzlich mit dem Umweltsiegel „Blauer Engel“ ausgezeichnet, dem weltweit ersten Gütesiegel für Umweltschutz. VIKING überzeugte die Kommission in den Punkten „Reduzierung der Lärmemission“ sowie „Vermeidung von Schadstoffen“. Denn die Akku Rasenmäher bestechen durch eine </w:t>
      </w:r>
      <w:r w:rsidRPr="00094ADD">
        <w:rPr>
          <w:rFonts w:ascii="Arial" w:hAnsi="Arial" w:cs="Arial"/>
          <w:sz w:val="24"/>
          <w:szCs w:val="24"/>
        </w:rPr>
        <w:t>speziell in Richtung Lärmreduktion</w:t>
      </w:r>
      <w:r>
        <w:rPr>
          <w:rFonts w:ascii="Arial" w:hAnsi="Arial" w:cs="Arial"/>
          <w:sz w:val="24"/>
          <w:szCs w:val="24"/>
        </w:rPr>
        <w:t xml:space="preserve"> optimierte </w:t>
      </w:r>
      <w:r w:rsidRPr="00DA790C">
        <w:rPr>
          <w:rFonts w:ascii="Arial" w:hAnsi="Arial" w:cs="Arial"/>
          <w:sz w:val="24"/>
          <w:szCs w:val="24"/>
        </w:rPr>
        <w:t>Messerentwicklung, die schadstoffarmen Lithium-Ionen-Akkus und de</w:t>
      </w:r>
      <w:r>
        <w:rPr>
          <w:rFonts w:ascii="Arial" w:hAnsi="Arial" w:cs="Arial"/>
          <w:sz w:val="24"/>
          <w:szCs w:val="24"/>
        </w:rPr>
        <w:t>n</w:t>
      </w:r>
      <w:r w:rsidRPr="00DA790C">
        <w:rPr>
          <w:rFonts w:ascii="Arial" w:hAnsi="Arial" w:cs="Arial"/>
          <w:sz w:val="24"/>
          <w:szCs w:val="24"/>
        </w:rPr>
        <w:t xml:space="preserve"> Verzicht auf Inhaltsstoffe aus PVC sowie Weichmacher. Für </w:t>
      </w:r>
      <w:r>
        <w:rPr>
          <w:rFonts w:ascii="Arial" w:hAnsi="Arial" w:cs="Arial"/>
          <w:sz w:val="24"/>
          <w:szCs w:val="24"/>
        </w:rPr>
        <w:t>den Gartengerätehersteller</w:t>
      </w:r>
      <w:r w:rsidRPr="00DA790C">
        <w:rPr>
          <w:rFonts w:ascii="Arial" w:hAnsi="Arial" w:cs="Arial"/>
          <w:sz w:val="24"/>
          <w:szCs w:val="24"/>
        </w:rPr>
        <w:t xml:space="preserve"> ist die Auszeichnung eine weitere Bestätigung für die Nachhaltigkeit seiner Produkte. </w:t>
      </w:r>
    </w:p>
    <w:p w:rsidR="00A536D5" w:rsidRDefault="00A536D5" w:rsidP="00DA790C">
      <w:pPr>
        <w:tabs>
          <w:tab w:val="left" w:pos="2490"/>
        </w:tabs>
        <w:spacing w:line="360" w:lineRule="auto"/>
        <w:rPr>
          <w:rFonts w:ascii="Arial" w:hAnsi="Arial" w:cs="Arial"/>
          <w:sz w:val="24"/>
          <w:szCs w:val="24"/>
        </w:rPr>
      </w:pPr>
    </w:p>
    <w:p w:rsidR="00A536D5" w:rsidRDefault="00A536D5" w:rsidP="00094ADD">
      <w:pPr>
        <w:tabs>
          <w:tab w:val="left" w:pos="2490"/>
        </w:tabs>
        <w:spacing w:line="360" w:lineRule="auto"/>
        <w:rPr>
          <w:rFonts w:ascii="Arial" w:hAnsi="Arial" w:cs="Arial"/>
          <w:sz w:val="24"/>
          <w:szCs w:val="24"/>
        </w:rPr>
      </w:pPr>
      <w:r w:rsidRPr="00094ADD">
        <w:rPr>
          <w:rFonts w:ascii="Arial" w:hAnsi="Arial" w:cs="Arial"/>
          <w:sz w:val="24"/>
          <w:szCs w:val="24"/>
        </w:rPr>
        <w:t>Zudem erhielt die VIKING GmbH kürzlich eine weitere Auszeichnung: Mit ihrem Partner Duropack wurde ihr der „WorldStar Packaging Award“ für die Verpackung der Motorhacke HB 445 verliehen,</w:t>
      </w:r>
      <w:r>
        <w:rPr>
          <w:rFonts w:ascii="Arial" w:hAnsi="Arial" w:cs="Arial"/>
          <w:sz w:val="24"/>
          <w:szCs w:val="24"/>
        </w:rPr>
        <w:t xml:space="preserve"> </w:t>
      </w:r>
      <w:r w:rsidRPr="00094ADD">
        <w:rPr>
          <w:rFonts w:ascii="Arial" w:hAnsi="Arial" w:cs="Arial"/>
          <w:sz w:val="24"/>
          <w:szCs w:val="24"/>
        </w:rPr>
        <w:t>einer der angesehensten Preise</w:t>
      </w:r>
      <w:r>
        <w:rPr>
          <w:rFonts w:ascii="Arial" w:hAnsi="Arial" w:cs="Arial"/>
          <w:sz w:val="24"/>
          <w:szCs w:val="24"/>
        </w:rPr>
        <w:t xml:space="preserve"> im Verpackungsbereich. </w:t>
      </w:r>
    </w:p>
    <w:p w:rsidR="00A536D5" w:rsidRDefault="00A536D5" w:rsidP="00DA790C">
      <w:pPr>
        <w:tabs>
          <w:tab w:val="left" w:pos="2490"/>
        </w:tabs>
        <w:spacing w:line="360" w:lineRule="auto"/>
        <w:rPr>
          <w:rFonts w:ascii="Arial" w:hAnsi="Arial" w:cs="Arial"/>
          <w:sz w:val="24"/>
          <w:szCs w:val="24"/>
        </w:rPr>
      </w:pPr>
    </w:p>
    <w:p w:rsidR="00A536D5" w:rsidRDefault="00A536D5" w:rsidP="00701735">
      <w:pPr>
        <w:pStyle w:val="BodyText2"/>
        <w:rPr>
          <w:rFonts w:ascii="Arial" w:hAnsi="Arial" w:cs="Arial"/>
          <w:b/>
          <w:szCs w:val="24"/>
        </w:rPr>
      </w:pPr>
      <w:r>
        <w:rPr>
          <w:rFonts w:ascii="Arial" w:hAnsi="Arial" w:cs="Arial"/>
          <w:b/>
          <w:szCs w:val="24"/>
        </w:rPr>
        <w:t>Starke Markenbotschaft für die Zukunft</w:t>
      </w:r>
    </w:p>
    <w:p w:rsidR="00A536D5" w:rsidRDefault="00A536D5" w:rsidP="003541A6">
      <w:pPr>
        <w:pStyle w:val="BodyText2"/>
        <w:rPr>
          <w:rFonts w:ascii="Arial" w:hAnsi="Arial" w:cs="Arial"/>
          <w:szCs w:val="24"/>
        </w:rPr>
      </w:pPr>
      <w:r>
        <w:rPr>
          <w:rFonts w:ascii="Arial" w:hAnsi="Arial" w:cs="Arial"/>
          <w:szCs w:val="24"/>
        </w:rPr>
        <w:t>VIKING ist eine starke Fachhandelsmarke und besticht durch Leistungsfähigkeit, Sicherheit und leichte Handhabung der Geräte. Die Produkte bieten hohen Komfort, sind zuverlässig und effizient. 2011 wurde die Markenbotschaft der Premiummarke angepasst. „Unser neuer Leitspruch ‚Aus Freude am Rasen‘ steht für Innovationsgeist</w:t>
      </w:r>
      <w:r w:rsidRPr="00094ADD">
        <w:rPr>
          <w:rFonts w:ascii="Arial" w:hAnsi="Arial" w:cs="Arial"/>
          <w:szCs w:val="24"/>
        </w:rPr>
        <w:t>,</w:t>
      </w:r>
      <w:r>
        <w:rPr>
          <w:rFonts w:ascii="Arial" w:hAnsi="Arial" w:cs="Arial"/>
          <w:szCs w:val="24"/>
        </w:rPr>
        <w:t xml:space="preserve"> </w:t>
      </w:r>
      <w:r w:rsidRPr="00094ADD">
        <w:rPr>
          <w:rFonts w:ascii="Arial" w:hAnsi="Arial" w:cs="Arial"/>
          <w:szCs w:val="24"/>
        </w:rPr>
        <w:t>Leichtigkeit im Umgang mit unseren Produkten und</w:t>
      </w:r>
      <w:r>
        <w:rPr>
          <w:rFonts w:ascii="Arial" w:hAnsi="Arial" w:cs="Arial"/>
          <w:szCs w:val="24"/>
        </w:rPr>
        <w:t xml:space="preserve"> konsequentes Qualitätsmanagement. Und genau das sind die Erwartungen, die unsere Kunden an uns stellen“, hebt Wolfgang Simmer, Marketing- und Verkaufsleiter der VIKING GmbH, die Bedeutung des neuen Markenauftritts hervor. </w:t>
      </w:r>
    </w:p>
    <w:p w:rsidR="00A536D5" w:rsidRDefault="00A536D5" w:rsidP="003541A6">
      <w:pPr>
        <w:pStyle w:val="BodyText2"/>
        <w:rPr>
          <w:rFonts w:ascii="Arial" w:hAnsi="Arial" w:cs="Arial"/>
          <w:szCs w:val="24"/>
        </w:rPr>
      </w:pPr>
    </w:p>
    <w:p w:rsidR="00A536D5" w:rsidRDefault="00A536D5" w:rsidP="00083DAB">
      <w:pPr>
        <w:pStyle w:val="BodyText2"/>
        <w:rPr>
          <w:rFonts w:ascii="Arial" w:hAnsi="Arial" w:cs="Arial"/>
          <w:szCs w:val="24"/>
        </w:rPr>
      </w:pPr>
      <w:r>
        <w:rPr>
          <w:rFonts w:ascii="Arial" w:hAnsi="Arial" w:cs="Arial"/>
          <w:szCs w:val="24"/>
        </w:rPr>
        <w:t xml:space="preserve">Die Markenausrichtung findet sich auch im Unternehmensauftritt wieder. Die Homepage wurde einem Relaunch unterzogen. Sie präsentiert sich ab sofort in neuem Design und noch </w:t>
      </w:r>
      <w:r w:rsidRPr="00F51FF3">
        <w:rPr>
          <w:rFonts w:ascii="Arial" w:hAnsi="Arial" w:cs="Arial"/>
          <w:szCs w:val="24"/>
        </w:rPr>
        <w:t>übersichtlicherer</w:t>
      </w:r>
      <w:r>
        <w:rPr>
          <w:rFonts w:ascii="Arial" w:hAnsi="Arial" w:cs="Arial"/>
          <w:szCs w:val="24"/>
        </w:rPr>
        <w:t xml:space="preserve"> Struktur. Ein neuer Unternehmensfilm war ein weiterer Schritt, um die Kernbotschaft zu festigen. „Um die Zielgruppen und die breite Öffentlichkeit noch klarer und verständlicher anzusprechen, haben wir zwei Filme gedreht. Der Imagefilm entführt die Zuseher in die saftig grüne Welt von VIKING und zeigt, wie wir die Gartenwelt noch schöner machen. Dazu vermitteln wir Spaß und Freude an der Natur, Leichtigkeit und natürlich auch Qualität und Komfort. Der Corporate Film hingegen präsentiert das Unternehmen VIKING und die Menschen, die hinter der Marke stehen. Denn darauf bauen wir und investieren dadurch in die Zukunft“, ergänzt Wolfgang Simmer. </w:t>
      </w:r>
    </w:p>
    <w:p w:rsidR="00A536D5" w:rsidRDefault="00A536D5" w:rsidP="003541A6">
      <w:pPr>
        <w:pStyle w:val="BodyText2"/>
        <w:rPr>
          <w:rFonts w:ascii="Arial" w:hAnsi="Arial" w:cs="Arial"/>
          <w:szCs w:val="24"/>
        </w:rPr>
      </w:pPr>
    </w:p>
    <w:p w:rsidR="00A536D5" w:rsidRPr="006C0964" w:rsidRDefault="00A536D5" w:rsidP="003541A6">
      <w:pPr>
        <w:pStyle w:val="BodyText2"/>
        <w:rPr>
          <w:rFonts w:ascii="Arial" w:hAnsi="Arial" w:cs="Arial"/>
          <w:b/>
          <w:szCs w:val="24"/>
        </w:rPr>
      </w:pPr>
      <w:r>
        <w:rPr>
          <w:rFonts w:ascii="Arial" w:hAnsi="Arial" w:cs="Arial"/>
          <w:b/>
          <w:szCs w:val="24"/>
        </w:rPr>
        <w:t>Erfolgreiche Absatzmärkte in Europa</w:t>
      </w:r>
    </w:p>
    <w:p w:rsidR="00A536D5" w:rsidRDefault="00A536D5" w:rsidP="00094ADD">
      <w:pPr>
        <w:pStyle w:val="BodyText2"/>
        <w:rPr>
          <w:rFonts w:ascii="Arial" w:hAnsi="Arial" w:cs="Arial"/>
          <w:szCs w:val="24"/>
        </w:rPr>
      </w:pPr>
      <w:r>
        <w:rPr>
          <w:rFonts w:ascii="Arial" w:hAnsi="Arial" w:cs="Arial"/>
          <w:szCs w:val="24"/>
        </w:rPr>
        <w:t xml:space="preserve">Die hohe Qualität der VIKING Produkte wird nicht nur auf dem Heimmarkt Österreich geschätzt. Vor allem in Deutschland, </w:t>
      </w:r>
      <w:r w:rsidRPr="00094ADD">
        <w:rPr>
          <w:rFonts w:ascii="Arial" w:hAnsi="Arial" w:cs="Arial"/>
          <w:szCs w:val="24"/>
        </w:rPr>
        <w:t>Frankreich,</w:t>
      </w:r>
      <w:r>
        <w:rPr>
          <w:rFonts w:ascii="Arial" w:hAnsi="Arial" w:cs="Arial"/>
          <w:szCs w:val="24"/>
        </w:rPr>
        <w:t xml:space="preserve"> Italien, Norwegen, Russland </w:t>
      </w:r>
      <w:r w:rsidRPr="00094ADD">
        <w:rPr>
          <w:rFonts w:ascii="Arial" w:hAnsi="Arial" w:cs="Arial"/>
          <w:szCs w:val="24"/>
        </w:rPr>
        <w:t>und vielen osteuropäischen Ländern</w:t>
      </w:r>
      <w:r>
        <w:rPr>
          <w:rFonts w:ascii="Arial" w:hAnsi="Arial" w:cs="Arial"/>
          <w:szCs w:val="24"/>
        </w:rPr>
        <w:t xml:space="preserve"> war 2011 ein erfolgreiches Jahr. Der Gartengerätehersteller setzt auf eine konsequente Umsetzung der Premiumstrategie. Zum Beispiel zählt man im Nachbarland Deutschland inzwischen </w:t>
      </w:r>
      <w:r w:rsidRPr="00094ADD">
        <w:rPr>
          <w:rFonts w:ascii="Arial" w:hAnsi="Arial" w:cs="Arial"/>
          <w:szCs w:val="24"/>
        </w:rPr>
        <w:t>annähernd</w:t>
      </w:r>
      <w:r>
        <w:rPr>
          <w:rFonts w:ascii="Arial" w:hAnsi="Arial" w:cs="Arial"/>
          <w:szCs w:val="24"/>
        </w:rPr>
        <w:t xml:space="preserve"> 1.000 VIKING Premiumpartner und </w:t>
      </w:r>
      <w:r w:rsidRPr="00094ADD">
        <w:rPr>
          <w:rFonts w:ascii="Arial" w:hAnsi="Arial" w:cs="Arial"/>
          <w:szCs w:val="24"/>
        </w:rPr>
        <w:t>setzt</w:t>
      </w:r>
      <w:r>
        <w:rPr>
          <w:rFonts w:ascii="Arial" w:hAnsi="Arial" w:cs="Arial"/>
          <w:szCs w:val="24"/>
        </w:rPr>
        <w:t xml:space="preserve"> auf </w:t>
      </w:r>
      <w:r w:rsidRPr="00094ADD">
        <w:rPr>
          <w:rFonts w:ascii="Arial" w:hAnsi="Arial" w:cs="Arial"/>
          <w:szCs w:val="24"/>
        </w:rPr>
        <w:t>eine</w:t>
      </w:r>
      <w:r>
        <w:rPr>
          <w:rFonts w:ascii="Arial" w:hAnsi="Arial" w:cs="Arial"/>
          <w:szCs w:val="24"/>
        </w:rPr>
        <w:t xml:space="preserve"> </w:t>
      </w:r>
      <w:r w:rsidRPr="00094ADD">
        <w:rPr>
          <w:rFonts w:ascii="Arial" w:hAnsi="Arial" w:cs="Arial"/>
          <w:szCs w:val="24"/>
        </w:rPr>
        <w:t>gezielte</w:t>
      </w:r>
      <w:r>
        <w:rPr>
          <w:rFonts w:ascii="Arial" w:hAnsi="Arial" w:cs="Arial"/>
          <w:szCs w:val="24"/>
        </w:rPr>
        <w:t xml:space="preserve"> Händlerentwicklung. In Italien </w:t>
      </w:r>
      <w:r w:rsidRPr="00094ADD">
        <w:rPr>
          <w:rFonts w:ascii="Arial" w:hAnsi="Arial" w:cs="Arial"/>
          <w:szCs w:val="24"/>
        </w:rPr>
        <w:t>verkauften sich im vergangenen Jahr die Motorhacken und die Aufsitzmäher überdurchschnittlich gut.</w:t>
      </w:r>
      <w:r>
        <w:rPr>
          <w:rFonts w:ascii="Arial" w:hAnsi="Arial" w:cs="Arial"/>
          <w:szCs w:val="24"/>
        </w:rPr>
        <w:t xml:space="preserve"> Auch bei den Rasenmähern verzeichnete VIKING erfreuliche Zuwächse</w:t>
      </w:r>
      <w:r w:rsidRPr="00F51FF3">
        <w:rPr>
          <w:rFonts w:ascii="Arial" w:hAnsi="Arial" w:cs="Arial"/>
          <w:szCs w:val="24"/>
        </w:rPr>
        <w:t xml:space="preserve">. </w:t>
      </w:r>
      <w:bookmarkStart w:id="0" w:name="_GoBack"/>
      <w:bookmarkEnd w:id="0"/>
      <w:r w:rsidRPr="00F51FF3">
        <w:rPr>
          <w:rFonts w:ascii="Arial" w:hAnsi="Arial" w:cs="Arial"/>
          <w:szCs w:val="24"/>
        </w:rPr>
        <w:t>Überdurchschnittlich erfolgreich war man auch in Norwegen. Hier profitiert VIKING stark davon, dass man auch über ein auf skandinavische Gegebenheiten gut abgestimmtes Sortiment verfügt, bei dem besonders Mulchmäher der Einstiegsklasse eine große Rolle spielen.</w:t>
      </w:r>
      <w:r>
        <w:rPr>
          <w:rFonts w:ascii="Arial" w:hAnsi="Arial" w:cs="Arial"/>
          <w:szCs w:val="24"/>
        </w:rPr>
        <w:t xml:space="preserve"> Russland bietet weiterhin großes Potenzial. Die Importeure schätzen die hohe Qualität der VIKING Produkte. </w:t>
      </w:r>
      <w:r w:rsidRPr="00DE4784">
        <w:rPr>
          <w:rFonts w:ascii="Arial" w:hAnsi="Arial" w:cs="Arial"/>
          <w:szCs w:val="24"/>
        </w:rPr>
        <w:t>Auf dem riesigen russischen Mark</w:t>
      </w:r>
      <w:r>
        <w:rPr>
          <w:rFonts w:ascii="Arial" w:hAnsi="Arial" w:cs="Arial"/>
          <w:szCs w:val="24"/>
        </w:rPr>
        <w:t xml:space="preserve">t spielen die Motorhacken eine </w:t>
      </w:r>
      <w:r w:rsidRPr="00DE4784">
        <w:rPr>
          <w:rFonts w:ascii="Arial" w:hAnsi="Arial" w:cs="Arial"/>
          <w:szCs w:val="24"/>
        </w:rPr>
        <w:t>besonders wichtige Rolle. Aber auch Rasenmäher und Häcksler finden zunehmend Eingang in die Gärten</w:t>
      </w:r>
      <w:r>
        <w:rPr>
          <w:rFonts w:ascii="Arial" w:hAnsi="Arial" w:cs="Arial"/>
          <w:szCs w:val="24"/>
        </w:rPr>
        <w:t xml:space="preserve">. </w:t>
      </w:r>
      <w:r w:rsidRPr="00DE4784">
        <w:rPr>
          <w:rFonts w:ascii="Arial" w:hAnsi="Arial" w:cs="Arial"/>
          <w:szCs w:val="24"/>
        </w:rPr>
        <w:t>Die erfreuliche Entwicklung bringt VIKING wieder einen wichtigen Schritt, dem Ziel der Marktführerschaft im europäischen Fachhandel, näher.</w:t>
      </w:r>
    </w:p>
    <w:p w:rsidR="00A536D5" w:rsidRPr="004736A3" w:rsidRDefault="00A536D5" w:rsidP="00BB4873">
      <w:pPr>
        <w:pStyle w:val="BodyText2"/>
        <w:rPr>
          <w:highlight w:val="yellow"/>
        </w:rPr>
      </w:pPr>
    </w:p>
    <w:p w:rsidR="00A536D5" w:rsidRPr="00E70F1A" w:rsidRDefault="00A536D5" w:rsidP="00E70F1A">
      <w:pPr>
        <w:pStyle w:val="BodyText2"/>
        <w:rPr>
          <w:rFonts w:ascii="Arial" w:hAnsi="Arial" w:cs="Arial"/>
          <w:b/>
          <w:szCs w:val="24"/>
        </w:rPr>
      </w:pPr>
      <w:r w:rsidRPr="00E70F1A">
        <w:rPr>
          <w:rFonts w:ascii="Arial" w:hAnsi="Arial" w:cs="Arial"/>
          <w:b/>
          <w:szCs w:val="24"/>
        </w:rPr>
        <w:t>Marktforschung zeigt: Hohe Kundenzufriedenheit mit VIKING</w:t>
      </w:r>
    </w:p>
    <w:p w:rsidR="00A536D5" w:rsidRDefault="00A536D5" w:rsidP="00F51FF3">
      <w:pPr>
        <w:pStyle w:val="BodyText2"/>
        <w:rPr>
          <w:rFonts w:ascii="Arial" w:hAnsi="Arial" w:cs="Arial"/>
          <w:szCs w:val="24"/>
        </w:rPr>
      </w:pPr>
      <w:r>
        <w:t>Die VIKING GmbH legt in der Kundenbetreuung besonderen Wert auf persönliche Beratung und fachgerechten Service. Daher werden die</w:t>
      </w:r>
      <w:r>
        <w:rPr>
          <w:rFonts w:ascii="Arial" w:hAnsi="Arial" w:cs="Arial"/>
          <w:szCs w:val="24"/>
        </w:rPr>
        <w:t xml:space="preserve"> Produkte ausschließlich über den Fachhandel vertrieben. Wie zufrieden die Kunden mit der Betreuung und den VIKING Produkten sind, wird regelmäßig mittels Endkunden-Befragung überprüft. In der aktuellen Umfrage in Deutschland, Frankreich und Großbritannien erzielt VIKING dabei Topergebnisse. </w:t>
      </w:r>
      <w:r w:rsidRPr="00F51FF3">
        <w:rPr>
          <w:rFonts w:ascii="Arial" w:hAnsi="Arial" w:cs="Arial"/>
          <w:szCs w:val="24"/>
        </w:rPr>
        <w:t>Die Qualität der Rasenmäher überzeugt die Befragten: 93 Prozent haben damit sehr gute Erfahrungen und sind mit Ihrem Gerät „sehr zufrieden“. Besonders erfreulich sind die Ergebnisse in den Kategorien „Wiederkauf“ und „Weiterempfehlung“: beim nächsten Kauf würden sich 95 Prozent auf alle Fälle wieder für einen Rasenmäher von VIKING entscheiden. Zudem würden 97 Prozent der Kunden VIKING Produkte an Freunde und Bekannte weiterempfehlen. Die hervorragenden Resultate bestätigen, dass sich die stetige Investition des Tiroler Unternehmens in Innovation lohnt.</w:t>
      </w:r>
      <w:r>
        <w:rPr>
          <w:rFonts w:ascii="Arial" w:hAnsi="Arial" w:cs="Arial"/>
          <w:szCs w:val="24"/>
        </w:rPr>
        <w:t xml:space="preserve"> </w:t>
      </w:r>
    </w:p>
    <w:p w:rsidR="00A536D5" w:rsidRDefault="00A536D5" w:rsidP="00E51E14">
      <w:pPr>
        <w:pStyle w:val="BodyText2"/>
        <w:rPr>
          <w:rFonts w:ascii="Arial" w:hAnsi="Arial" w:cs="Arial"/>
          <w:szCs w:val="24"/>
        </w:rPr>
      </w:pPr>
    </w:p>
    <w:p w:rsidR="00A536D5" w:rsidRDefault="00A536D5" w:rsidP="00DE4784">
      <w:pPr>
        <w:pStyle w:val="BodyText2"/>
        <w:rPr>
          <w:rFonts w:ascii="Arial" w:hAnsi="Arial" w:cs="Arial"/>
          <w:strike/>
          <w:szCs w:val="24"/>
        </w:rPr>
      </w:pPr>
    </w:p>
    <w:p w:rsidR="00A536D5" w:rsidRDefault="00A536D5" w:rsidP="003541A6">
      <w:pPr>
        <w:pStyle w:val="BodyText2"/>
        <w:rPr>
          <w:rFonts w:ascii="Arial" w:hAnsi="Arial" w:cs="Arial"/>
          <w:szCs w:val="24"/>
        </w:rPr>
      </w:pPr>
    </w:p>
    <w:p w:rsidR="00A536D5" w:rsidRPr="007D7566" w:rsidRDefault="00A536D5" w:rsidP="00DF4E18">
      <w:pPr>
        <w:rPr>
          <w:rFonts w:ascii="Arial" w:hAnsi="Arial" w:cs="Arial"/>
          <w:b/>
          <w:sz w:val="24"/>
          <w:szCs w:val="24"/>
        </w:rPr>
      </w:pPr>
      <w:r>
        <w:rPr>
          <w:rFonts w:ascii="Arial" w:hAnsi="Arial" w:cs="Arial"/>
          <w:szCs w:val="24"/>
        </w:rPr>
        <w:br w:type="page"/>
      </w:r>
      <w:r w:rsidRPr="007D7566">
        <w:rPr>
          <w:rFonts w:ascii="Arial" w:hAnsi="Arial" w:cs="Arial"/>
          <w:b/>
          <w:sz w:val="24"/>
          <w:szCs w:val="24"/>
        </w:rPr>
        <w:t>VIKING: Erfolgreiches Mi</w:t>
      </w:r>
      <w:r>
        <w:rPr>
          <w:rFonts w:ascii="Arial" w:hAnsi="Arial" w:cs="Arial"/>
          <w:b/>
          <w:sz w:val="24"/>
          <w:szCs w:val="24"/>
        </w:rPr>
        <w:t xml:space="preserve">tglied der STIHL </w:t>
      </w:r>
      <w:r w:rsidRPr="007D7566">
        <w:rPr>
          <w:rFonts w:ascii="Arial" w:hAnsi="Arial" w:cs="Arial"/>
          <w:b/>
          <w:sz w:val="24"/>
          <w:szCs w:val="24"/>
        </w:rPr>
        <w:t>Gruppe</w:t>
      </w:r>
    </w:p>
    <w:p w:rsidR="00A536D5" w:rsidRPr="004032DE" w:rsidRDefault="00A536D5" w:rsidP="00B450E4">
      <w:pPr>
        <w:pStyle w:val="BodyText2"/>
        <w:rPr>
          <w:rFonts w:ascii="Arial" w:hAnsi="Arial" w:cs="Arial"/>
        </w:rPr>
      </w:pPr>
    </w:p>
    <w:p w:rsidR="00A536D5" w:rsidRDefault="00A536D5" w:rsidP="00B450E4">
      <w:pPr>
        <w:pStyle w:val="BodyText2"/>
        <w:rPr>
          <w:rFonts w:ascii="Arial" w:hAnsi="Arial" w:cs="Arial"/>
          <w:szCs w:val="24"/>
        </w:rPr>
      </w:pPr>
      <w:r w:rsidRPr="004032DE">
        <w:rPr>
          <w:rFonts w:ascii="Arial" w:hAnsi="Arial" w:cs="Arial"/>
          <w:szCs w:val="24"/>
        </w:rPr>
        <w:t>Seit 1</w:t>
      </w:r>
      <w:r>
        <w:rPr>
          <w:rFonts w:ascii="Arial" w:hAnsi="Arial" w:cs="Arial"/>
          <w:szCs w:val="24"/>
        </w:rPr>
        <w:t xml:space="preserve">992 ist VIKING Mitglied der STIHL </w:t>
      </w:r>
      <w:r w:rsidRPr="004032DE">
        <w:rPr>
          <w:rFonts w:ascii="Arial" w:hAnsi="Arial" w:cs="Arial"/>
          <w:szCs w:val="24"/>
        </w:rPr>
        <w:t xml:space="preserve">Gruppe. Das VIKING Gartengeräte-Sortiment ergänzt das Produktprogramm des Weltmarktführers für Motorsägen in idealer Weise und das Tiroler Unternehmen </w:t>
      </w:r>
      <w:r>
        <w:rPr>
          <w:rFonts w:ascii="Arial" w:hAnsi="Arial" w:cs="Arial"/>
          <w:szCs w:val="24"/>
        </w:rPr>
        <w:t>nutzt Synergien mit</w:t>
      </w:r>
      <w:r w:rsidRPr="004032DE">
        <w:rPr>
          <w:rFonts w:ascii="Arial" w:hAnsi="Arial" w:cs="Arial"/>
          <w:szCs w:val="24"/>
        </w:rPr>
        <w:t xml:space="preserve"> der international agierenden Fi</w:t>
      </w:r>
      <w:r>
        <w:rPr>
          <w:rFonts w:ascii="Arial" w:hAnsi="Arial" w:cs="Arial"/>
          <w:szCs w:val="24"/>
        </w:rPr>
        <w:t>rmengruppe. VIKING ist eine 100-%-T</w:t>
      </w:r>
      <w:r w:rsidRPr="004032DE">
        <w:rPr>
          <w:rFonts w:ascii="Arial" w:hAnsi="Arial" w:cs="Arial"/>
          <w:szCs w:val="24"/>
        </w:rPr>
        <w:t xml:space="preserve">ochter der STIHL International GmbH und produziert in Langkampfen </w:t>
      </w:r>
      <w:r>
        <w:rPr>
          <w:rFonts w:ascii="Arial" w:hAnsi="Arial" w:cs="Arial"/>
          <w:szCs w:val="24"/>
        </w:rPr>
        <w:t xml:space="preserve">neben dem </w:t>
      </w:r>
      <w:r w:rsidRPr="00DE4784">
        <w:rPr>
          <w:rFonts w:ascii="Arial" w:hAnsi="Arial" w:cs="Arial"/>
          <w:szCs w:val="24"/>
        </w:rPr>
        <w:t>Gartengeräteprogramm</w:t>
      </w:r>
      <w:r>
        <w:rPr>
          <w:rFonts w:ascii="Arial" w:hAnsi="Arial" w:cs="Arial"/>
          <w:szCs w:val="24"/>
        </w:rPr>
        <w:t xml:space="preserve"> </w:t>
      </w:r>
      <w:r w:rsidRPr="004032DE">
        <w:rPr>
          <w:rFonts w:ascii="Arial" w:hAnsi="Arial" w:cs="Arial"/>
          <w:szCs w:val="24"/>
        </w:rPr>
        <w:t xml:space="preserve">vermehrt Produkte des Mutterkonzerns. </w:t>
      </w:r>
      <w:r>
        <w:rPr>
          <w:rFonts w:ascii="Arial" w:hAnsi="Arial" w:cs="Arial"/>
          <w:szCs w:val="24"/>
        </w:rPr>
        <w:t xml:space="preserve">VIKING steht dabei </w:t>
      </w:r>
      <w:r w:rsidRPr="004032DE">
        <w:rPr>
          <w:rFonts w:ascii="Arial" w:hAnsi="Arial" w:cs="Arial"/>
          <w:szCs w:val="24"/>
        </w:rPr>
        <w:t xml:space="preserve">im harten internen Wettbewerb der Produktionsstätten von STIHL. </w:t>
      </w:r>
    </w:p>
    <w:p w:rsidR="00A536D5" w:rsidRDefault="00A536D5" w:rsidP="00B450E4">
      <w:pPr>
        <w:pStyle w:val="BodyText2"/>
        <w:rPr>
          <w:rFonts w:ascii="Arial" w:hAnsi="Arial" w:cs="Arial"/>
          <w:szCs w:val="24"/>
        </w:rPr>
      </w:pPr>
    </w:p>
    <w:p w:rsidR="00A536D5" w:rsidRPr="0088285C" w:rsidRDefault="00A536D5" w:rsidP="00B450E4">
      <w:pPr>
        <w:pStyle w:val="BodyText2"/>
        <w:rPr>
          <w:rFonts w:ascii="Arial" w:hAnsi="Arial" w:cs="Arial"/>
          <w:szCs w:val="24"/>
        </w:rPr>
      </w:pPr>
      <w:r w:rsidRPr="0088285C">
        <w:rPr>
          <w:rFonts w:ascii="Arial" w:hAnsi="Arial" w:cs="Arial"/>
          <w:szCs w:val="24"/>
        </w:rPr>
        <w:t>Als Unternehmen in Familienbesitz ist VIKING unabhängig von den Entscheidungen Dritter. Seit 1992 ist VIKING eine 100-%-Tochter der STIHL International GmbH, des Weltmarktführers im Bereich Motorsägen. Die beiden Marken der STIHL Gruppe – STIHL und VIKING – ergänzen sich ideal im Produktangebot und können so Synergien nutzen. Vermehrt werden auch STIHL Elektroprodukte, wie etwa zahlreiche akkubetriebene Geräte, im Werk in Langkampfen produziert. Insgesamt ist das Jahr 2011 für die STIHL Gruppe erfolgreich verlaufen.</w:t>
      </w:r>
    </w:p>
    <w:p w:rsidR="00A536D5" w:rsidRDefault="00A536D5" w:rsidP="00B450E4">
      <w:pPr>
        <w:pStyle w:val="BodyText2"/>
        <w:rPr>
          <w:rFonts w:ascii="Arial" w:hAnsi="Arial" w:cs="Arial"/>
          <w:szCs w:val="24"/>
        </w:rPr>
      </w:pPr>
    </w:p>
    <w:p w:rsidR="00A536D5" w:rsidRDefault="00A536D5" w:rsidP="00B450E4">
      <w:pPr>
        <w:pStyle w:val="BodyText2"/>
        <w:rPr>
          <w:rFonts w:ascii="Arial" w:hAnsi="Arial" w:cs="Arial"/>
          <w:szCs w:val="24"/>
        </w:rPr>
      </w:pPr>
    </w:p>
    <w:p w:rsidR="00A536D5" w:rsidRDefault="00A536D5" w:rsidP="00B450E4">
      <w:pPr>
        <w:pStyle w:val="BodyText2"/>
        <w:rPr>
          <w:rFonts w:ascii="Arial" w:hAnsi="Arial" w:cs="Arial"/>
          <w:szCs w:val="24"/>
        </w:rPr>
      </w:pPr>
    </w:p>
    <w:p w:rsidR="00A536D5" w:rsidRPr="00B97867" w:rsidRDefault="00A536D5" w:rsidP="00B450E4">
      <w:pPr>
        <w:pStyle w:val="Heading5"/>
        <w:ind w:right="0"/>
        <w:rPr>
          <w:rFonts w:ascii="Arial" w:hAnsi="Arial" w:cs="Arial"/>
          <w:color w:val="auto"/>
          <w:sz w:val="24"/>
          <w:szCs w:val="24"/>
        </w:rPr>
      </w:pPr>
      <w:r w:rsidRPr="00B97867">
        <w:rPr>
          <w:rFonts w:ascii="Arial" w:hAnsi="Arial" w:cs="Arial"/>
          <w:color w:val="auto"/>
          <w:sz w:val="24"/>
          <w:szCs w:val="24"/>
        </w:rPr>
        <w:t>VIKING Führungscrew:</w:t>
      </w:r>
    </w:p>
    <w:p w:rsidR="00A536D5" w:rsidRPr="004032DE" w:rsidRDefault="00A536D5" w:rsidP="00B450E4">
      <w:pPr>
        <w:spacing w:line="360" w:lineRule="auto"/>
        <w:ind w:firstLine="708"/>
        <w:rPr>
          <w:rFonts w:ascii="Arial" w:hAnsi="Arial" w:cs="Arial"/>
          <w:sz w:val="24"/>
          <w:szCs w:val="24"/>
        </w:rPr>
      </w:pPr>
      <w:r>
        <w:rPr>
          <w:noProof/>
          <w:lang w:val="en-US" w:eastAsia="en-US"/>
        </w:rPr>
        <w:pict>
          <v:line id="Gerade Verbindung 3" o:spid="_x0000_s1027" style="position:absolute;left:0;text-align:left;z-index:251658240;visibility:visible" from="-3.85pt,7.6pt" to="455.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"/>
        </w:pict>
      </w:r>
    </w:p>
    <w:p w:rsidR="00A536D5" w:rsidRPr="004032DE" w:rsidRDefault="00A536D5" w:rsidP="00B450E4">
      <w:pPr>
        <w:tabs>
          <w:tab w:val="left" w:pos="2977"/>
        </w:tabs>
        <w:spacing w:line="360" w:lineRule="auto"/>
        <w:ind w:firstLine="708"/>
        <w:rPr>
          <w:rFonts w:ascii="Arial" w:hAnsi="Arial" w:cs="Arial"/>
          <w:sz w:val="24"/>
          <w:szCs w:val="24"/>
        </w:rPr>
      </w:pPr>
      <w:r w:rsidRPr="004032DE">
        <w:rPr>
          <w:rFonts w:ascii="Arial" w:hAnsi="Arial" w:cs="Arial"/>
          <w:sz w:val="24"/>
          <w:szCs w:val="24"/>
        </w:rPr>
        <w:t xml:space="preserve">Dr. </w:t>
      </w:r>
      <w:r>
        <w:rPr>
          <w:rFonts w:ascii="Arial" w:hAnsi="Arial" w:cs="Arial"/>
          <w:sz w:val="24"/>
          <w:szCs w:val="24"/>
        </w:rPr>
        <w:t>Peter Pretzsch</w:t>
      </w:r>
      <w:r w:rsidRPr="004032DE">
        <w:rPr>
          <w:rFonts w:ascii="Arial" w:hAnsi="Arial" w:cs="Arial"/>
          <w:sz w:val="24"/>
          <w:szCs w:val="24"/>
        </w:rPr>
        <w:tab/>
      </w:r>
      <w:r w:rsidRPr="004032DE">
        <w:rPr>
          <w:rFonts w:ascii="Arial" w:hAnsi="Arial" w:cs="Arial"/>
          <w:sz w:val="24"/>
          <w:szCs w:val="24"/>
        </w:rPr>
        <w:tab/>
        <w:t>Geschäftsführer</w:t>
      </w:r>
    </w:p>
    <w:p w:rsidR="00A536D5" w:rsidRPr="004032DE" w:rsidRDefault="00A536D5" w:rsidP="00B450E4">
      <w:pPr>
        <w:tabs>
          <w:tab w:val="left" w:pos="2977"/>
        </w:tabs>
        <w:spacing w:line="360" w:lineRule="auto"/>
        <w:ind w:firstLine="708"/>
        <w:rPr>
          <w:rFonts w:ascii="Arial" w:hAnsi="Arial" w:cs="Arial"/>
          <w:sz w:val="24"/>
          <w:szCs w:val="24"/>
        </w:rPr>
      </w:pPr>
      <w:r w:rsidRPr="004032DE">
        <w:rPr>
          <w:rFonts w:ascii="Arial" w:hAnsi="Arial" w:cs="Arial"/>
          <w:sz w:val="24"/>
          <w:szCs w:val="24"/>
        </w:rPr>
        <w:t>Mag. Wolfgang Simmer</w:t>
      </w:r>
      <w:r w:rsidRPr="004032DE">
        <w:rPr>
          <w:rFonts w:ascii="Arial" w:hAnsi="Arial" w:cs="Arial"/>
          <w:sz w:val="24"/>
          <w:szCs w:val="24"/>
        </w:rPr>
        <w:tab/>
      </w:r>
      <w:r>
        <w:rPr>
          <w:rFonts w:ascii="Arial" w:hAnsi="Arial" w:cs="Arial"/>
          <w:sz w:val="24"/>
          <w:szCs w:val="24"/>
        </w:rPr>
        <w:t xml:space="preserve">Leiter </w:t>
      </w:r>
      <w:r w:rsidRPr="004032DE">
        <w:rPr>
          <w:rFonts w:ascii="Arial" w:hAnsi="Arial" w:cs="Arial"/>
          <w:sz w:val="24"/>
          <w:szCs w:val="24"/>
        </w:rPr>
        <w:t>Marketing und Ver</w:t>
      </w:r>
      <w:r>
        <w:rPr>
          <w:rFonts w:ascii="Arial" w:hAnsi="Arial" w:cs="Arial"/>
          <w:sz w:val="24"/>
          <w:szCs w:val="24"/>
        </w:rPr>
        <w:t>kauf</w:t>
      </w:r>
    </w:p>
    <w:p w:rsidR="00A536D5" w:rsidRPr="004032DE" w:rsidRDefault="00A536D5" w:rsidP="00B450E4">
      <w:pPr>
        <w:tabs>
          <w:tab w:val="left" w:pos="2977"/>
        </w:tabs>
        <w:spacing w:line="360" w:lineRule="auto"/>
        <w:ind w:left="3543" w:hanging="2835"/>
        <w:rPr>
          <w:rFonts w:ascii="Arial" w:hAnsi="Arial" w:cs="Arial"/>
          <w:sz w:val="24"/>
          <w:szCs w:val="24"/>
        </w:rPr>
      </w:pPr>
      <w:r w:rsidRPr="004032DE">
        <w:rPr>
          <w:rFonts w:ascii="Arial" w:hAnsi="Arial" w:cs="Arial"/>
          <w:sz w:val="24"/>
          <w:szCs w:val="24"/>
        </w:rPr>
        <w:t>Josef Koller</w:t>
      </w:r>
      <w:r w:rsidRPr="004032DE">
        <w:rPr>
          <w:rFonts w:ascii="Arial" w:hAnsi="Arial" w:cs="Arial"/>
          <w:sz w:val="24"/>
          <w:szCs w:val="24"/>
        </w:rPr>
        <w:tab/>
      </w:r>
      <w:r w:rsidRPr="004032DE">
        <w:rPr>
          <w:rFonts w:ascii="Arial" w:hAnsi="Arial" w:cs="Arial"/>
          <w:sz w:val="24"/>
          <w:szCs w:val="24"/>
        </w:rPr>
        <w:tab/>
        <w:t>Leiter Produktion</w:t>
      </w:r>
      <w:r>
        <w:rPr>
          <w:rFonts w:ascii="Arial" w:hAnsi="Arial" w:cs="Arial"/>
          <w:sz w:val="24"/>
          <w:szCs w:val="24"/>
        </w:rPr>
        <w:t xml:space="preserve"> und </w:t>
      </w:r>
      <w:r w:rsidRPr="004032DE">
        <w:rPr>
          <w:rFonts w:ascii="Arial" w:hAnsi="Arial" w:cs="Arial"/>
          <w:sz w:val="24"/>
          <w:szCs w:val="24"/>
        </w:rPr>
        <w:t>Marktversorgung</w:t>
      </w:r>
    </w:p>
    <w:p w:rsidR="00A536D5" w:rsidRPr="004032DE" w:rsidRDefault="00A536D5" w:rsidP="00B450E4">
      <w:pPr>
        <w:tabs>
          <w:tab w:val="left" w:pos="2977"/>
        </w:tabs>
        <w:spacing w:line="360" w:lineRule="auto"/>
        <w:ind w:firstLine="708"/>
        <w:rPr>
          <w:rFonts w:ascii="Arial" w:hAnsi="Arial" w:cs="Arial"/>
          <w:sz w:val="24"/>
          <w:szCs w:val="24"/>
        </w:rPr>
      </w:pPr>
      <w:r w:rsidRPr="004032DE">
        <w:rPr>
          <w:rFonts w:ascii="Arial" w:hAnsi="Arial" w:cs="Arial"/>
          <w:sz w:val="24"/>
          <w:szCs w:val="24"/>
        </w:rPr>
        <w:t>DI Michael Dickjürgens</w:t>
      </w:r>
      <w:r w:rsidRPr="004032DE">
        <w:rPr>
          <w:rFonts w:ascii="Arial" w:hAnsi="Arial" w:cs="Arial"/>
          <w:sz w:val="24"/>
          <w:szCs w:val="24"/>
        </w:rPr>
        <w:tab/>
        <w:t>Leiter Einkauf</w:t>
      </w:r>
    </w:p>
    <w:p w:rsidR="00A536D5" w:rsidRPr="004032DE" w:rsidRDefault="00A536D5" w:rsidP="00B450E4">
      <w:pPr>
        <w:tabs>
          <w:tab w:val="left" w:pos="2977"/>
        </w:tabs>
        <w:spacing w:line="360" w:lineRule="auto"/>
        <w:ind w:firstLine="708"/>
        <w:rPr>
          <w:rFonts w:ascii="Arial" w:hAnsi="Arial" w:cs="Arial"/>
          <w:sz w:val="24"/>
          <w:szCs w:val="24"/>
        </w:rPr>
      </w:pPr>
      <w:r w:rsidRPr="004032DE">
        <w:rPr>
          <w:rFonts w:ascii="Arial" w:hAnsi="Arial" w:cs="Arial"/>
          <w:sz w:val="24"/>
          <w:szCs w:val="24"/>
        </w:rPr>
        <w:t>Bruno Lutz</w:t>
      </w:r>
      <w:r w:rsidRPr="004032DE">
        <w:rPr>
          <w:rFonts w:ascii="Arial" w:hAnsi="Arial" w:cs="Arial"/>
          <w:sz w:val="24"/>
          <w:szCs w:val="24"/>
        </w:rPr>
        <w:tab/>
      </w:r>
      <w:r w:rsidRPr="004032DE">
        <w:rPr>
          <w:rFonts w:ascii="Arial" w:hAnsi="Arial" w:cs="Arial"/>
          <w:sz w:val="24"/>
          <w:szCs w:val="24"/>
        </w:rPr>
        <w:tab/>
        <w:t>Leiter Finanz- und Rechnungswesen</w:t>
      </w:r>
    </w:p>
    <w:p w:rsidR="00A536D5" w:rsidRPr="004032DE" w:rsidRDefault="00A536D5" w:rsidP="00B450E4">
      <w:pPr>
        <w:pBdr>
          <w:bottom w:val="single" w:sz="6" w:space="1" w:color="auto"/>
        </w:pBdr>
        <w:spacing w:line="360" w:lineRule="auto"/>
        <w:ind w:firstLine="708"/>
        <w:rPr>
          <w:rFonts w:ascii="Arial" w:hAnsi="Arial" w:cs="Arial"/>
          <w:sz w:val="24"/>
          <w:szCs w:val="24"/>
        </w:rPr>
      </w:pPr>
      <w:r w:rsidRPr="004032DE">
        <w:rPr>
          <w:rFonts w:ascii="Arial" w:hAnsi="Arial" w:cs="Arial"/>
          <w:sz w:val="24"/>
          <w:szCs w:val="24"/>
        </w:rPr>
        <w:t>Ing. Johann Weiglhofer</w:t>
      </w:r>
      <w:r w:rsidRPr="004032DE">
        <w:rPr>
          <w:rFonts w:ascii="Arial" w:hAnsi="Arial" w:cs="Arial"/>
          <w:sz w:val="24"/>
          <w:szCs w:val="24"/>
        </w:rPr>
        <w:tab/>
        <w:t>Leiter Produktentwicklung</w:t>
      </w:r>
    </w:p>
    <w:p w:rsidR="00A536D5" w:rsidRDefault="00A536D5" w:rsidP="00B450E4">
      <w:pPr>
        <w:pStyle w:val="BodyText2"/>
        <w:rPr>
          <w:rFonts w:ascii="Arial" w:hAnsi="Arial" w:cs="Arial"/>
          <w:szCs w:val="24"/>
        </w:rPr>
      </w:pPr>
    </w:p>
    <w:p w:rsidR="00A536D5" w:rsidRDefault="00A536D5" w:rsidP="00B450E4">
      <w:pPr>
        <w:pStyle w:val="BodyText2"/>
        <w:rPr>
          <w:rFonts w:ascii="Arial" w:hAnsi="Arial" w:cs="Arial"/>
          <w:szCs w:val="24"/>
        </w:rPr>
      </w:pPr>
    </w:p>
    <w:p w:rsidR="00A536D5" w:rsidRDefault="00A536D5">
      <w:pPr>
        <w:rPr>
          <w:rFonts w:ascii="Arial" w:hAnsi="Arial" w:cs="Arial"/>
          <w:sz w:val="24"/>
          <w:szCs w:val="24"/>
        </w:rPr>
      </w:pPr>
      <w:r>
        <w:rPr>
          <w:rFonts w:ascii="Arial" w:hAnsi="Arial" w:cs="Arial"/>
          <w:szCs w:val="24"/>
        </w:rPr>
        <w:br w:type="page"/>
      </w:r>
    </w:p>
    <w:p w:rsidR="00A536D5" w:rsidRPr="004032DE" w:rsidRDefault="00A536D5" w:rsidP="00B71F65">
      <w:pPr>
        <w:spacing w:line="360" w:lineRule="auto"/>
        <w:rPr>
          <w:rFonts w:ascii="Arial" w:hAnsi="Arial" w:cs="Arial"/>
          <w:b/>
          <w:sz w:val="24"/>
          <w:szCs w:val="24"/>
        </w:rPr>
      </w:pPr>
      <w:r w:rsidRPr="004032DE">
        <w:rPr>
          <w:rFonts w:ascii="Arial" w:hAnsi="Arial" w:cs="Arial"/>
          <w:b/>
          <w:sz w:val="24"/>
          <w:szCs w:val="24"/>
        </w:rPr>
        <w:t>Facts &amp; Figures: VIKING auf einen Blick</w:t>
      </w:r>
    </w:p>
    <w:p w:rsidR="00A536D5" w:rsidRPr="004032DE" w:rsidRDefault="00A536D5" w:rsidP="00B71F65">
      <w:pPr>
        <w:spacing w:line="360" w:lineRule="auto"/>
        <w:rPr>
          <w:rFonts w:ascii="Arial" w:hAnsi="Arial" w:cs="Arial"/>
          <w:b/>
          <w:sz w:val="24"/>
          <w:szCs w:val="24"/>
        </w:rPr>
      </w:pPr>
    </w:p>
    <w:p w:rsidR="00A536D5" w:rsidRPr="004032DE" w:rsidRDefault="00A536D5" w:rsidP="00B71F65">
      <w:pPr>
        <w:tabs>
          <w:tab w:val="left" w:pos="2127"/>
          <w:tab w:val="left" w:pos="2835"/>
        </w:tabs>
        <w:spacing w:line="360" w:lineRule="auto"/>
        <w:rPr>
          <w:rFonts w:ascii="Arial" w:hAnsi="Arial" w:cs="Arial"/>
          <w:sz w:val="24"/>
          <w:szCs w:val="24"/>
        </w:rPr>
      </w:pPr>
      <w:r w:rsidRPr="004032DE">
        <w:rPr>
          <w:rFonts w:ascii="Arial" w:hAnsi="Arial" w:cs="Arial"/>
          <w:b/>
          <w:sz w:val="24"/>
          <w:szCs w:val="24"/>
        </w:rPr>
        <w:t>Firmengeschichte</w:t>
      </w:r>
      <w:r w:rsidRPr="004032DE">
        <w:rPr>
          <w:rFonts w:ascii="Arial" w:hAnsi="Arial" w:cs="Arial"/>
          <w:sz w:val="24"/>
          <w:szCs w:val="24"/>
        </w:rPr>
        <w:t xml:space="preserve"> </w:t>
      </w:r>
    </w:p>
    <w:p w:rsidR="00A536D5" w:rsidRPr="004032DE" w:rsidRDefault="00A536D5" w:rsidP="00B71F65">
      <w:pPr>
        <w:tabs>
          <w:tab w:val="left" w:pos="2127"/>
          <w:tab w:val="left" w:pos="2835"/>
        </w:tabs>
        <w:spacing w:line="360" w:lineRule="auto"/>
        <w:rPr>
          <w:rFonts w:ascii="Arial" w:hAnsi="Arial" w:cs="Arial"/>
          <w:sz w:val="24"/>
          <w:szCs w:val="24"/>
        </w:rPr>
      </w:pPr>
      <w:r w:rsidRPr="004032DE">
        <w:rPr>
          <w:rFonts w:ascii="Arial" w:hAnsi="Arial" w:cs="Arial"/>
          <w:sz w:val="24"/>
          <w:szCs w:val="24"/>
        </w:rPr>
        <w:t>1981 Gründung der VIKING GmbH</w:t>
      </w:r>
    </w:p>
    <w:p w:rsidR="00A536D5" w:rsidRPr="00B71F65" w:rsidRDefault="00A536D5" w:rsidP="001C77AD">
      <w:pPr>
        <w:tabs>
          <w:tab w:val="left" w:pos="2127"/>
          <w:tab w:val="left" w:pos="2835"/>
        </w:tabs>
        <w:spacing w:line="360" w:lineRule="auto"/>
        <w:rPr>
          <w:rFonts w:ascii="Arial" w:hAnsi="Arial" w:cs="Arial"/>
          <w:sz w:val="24"/>
          <w:szCs w:val="24"/>
        </w:rPr>
      </w:pPr>
      <w:r w:rsidRPr="00B71F65">
        <w:rPr>
          <w:rFonts w:ascii="Arial" w:hAnsi="Arial" w:cs="Arial"/>
          <w:sz w:val="24"/>
          <w:szCs w:val="24"/>
        </w:rPr>
        <w:t>1992 VIKING wird ein Unternehmen der STIHL-Gruppe</w:t>
      </w:r>
    </w:p>
    <w:p w:rsidR="00A536D5" w:rsidRDefault="00A536D5" w:rsidP="001C77AD">
      <w:pPr>
        <w:tabs>
          <w:tab w:val="left" w:pos="2127"/>
          <w:tab w:val="left" w:pos="2835"/>
        </w:tabs>
        <w:spacing w:line="360" w:lineRule="auto"/>
        <w:rPr>
          <w:rFonts w:ascii="Arial" w:hAnsi="Arial" w:cs="Arial"/>
          <w:sz w:val="24"/>
          <w:szCs w:val="24"/>
        </w:rPr>
      </w:pPr>
      <w:r w:rsidRPr="00B71F65">
        <w:rPr>
          <w:rFonts w:ascii="Arial" w:hAnsi="Arial" w:cs="Arial"/>
          <w:sz w:val="24"/>
          <w:szCs w:val="24"/>
        </w:rPr>
        <w:t>2001 Verlagerung des Firmenstandorts von Kufstein ins Kompetenzzentrum für Gartengeräte nach Langkampfen</w:t>
      </w:r>
    </w:p>
    <w:p w:rsidR="00A536D5" w:rsidRDefault="00A536D5" w:rsidP="001C77AD">
      <w:pPr>
        <w:tabs>
          <w:tab w:val="left" w:pos="2127"/>
          <w:tab w:val="left" w:pos="2835"/>
        </w:tabs>
        <w:spacing w:line="360" w:lineRule="auto"/>
        <w:rPr>
          <w:rFonts w:ascii="Arial" w:hAnsi="Arial" w:cs="Arial"/>
          <w:sz w:val="24"/>
          <w:szCs w:val="24"/>
        </w:rPr>
      </w:pPr>
      <w:r>
        <w:rPr>
          <w:rFonts w:ascii="Arial" w:hAnsi="Arial" w:cs="Arial"/>
          <w:sz w:val="24"/>
          <w:szCs w:val="24"/>
        </w:rPr>
        <w:t>2007 erster Ausbau des VIKING Werks</w:t>
      </w:r>
    </w:p>
    <w:p w:rsidR="00A536D5" w:rsidRPr="00B71F65" w:rsidRDefault="00A536D5" w:rsidP="001C77AD">
      <w:pPr>
        <w:tabs>
          <w:tab w:val="left" w:pos="2127"/>
          <w:tab w:val="left" w:pos="2835"/>
        </w:tabs>
        <w:spacing w:line="360" w:lineRule="auto"/>
        <w:rPr>
          <w:rFonts w:ascii="Arial" w:hAnsi="Arial" w:cs="Arial"/>
          <w:sz w:val="24"/>
          <w:szCs w:val="24"/>
        </w:rPr>
      </w:pPr>
      <w:r>
        <w:rPr>
          <w:rFonts w:ascii="Arial" w:hAnsi="Arial" w:cs="Arial"/>
          <w:sz w:val="24"/>
          <w:szCs w:val="24"/>
        </w:rPr>
        <w:t>2012 Erweiterungsbau für zusätzliche 16.000 m² Nutzfläche</w:t>
      </w:r>
    </w:p>
    <w:p w:rsidR="00A536D5" w:rsidRDefault="00A536D5" w:rsidP="00B71F65">
      <w:pPr>
        <w:spacing w:line="360" w:lineRule="auto"/>
        <w:rPr>
          <w:rFonts w:ascii="Arial" w:hAnsi="Arial" w:cs="Arial"/>
          <w:b/>
          <w:sz w:val="24"/>
          <w:szCs w:val="24"/>
        </w:rPr>
      </w:pPr>
    </w:p>
    <w:p w:rsidR="00A536D5" w:rsidRPr="004032DE" w:rsidRDefault="00A536D5" w:rsidP="00B71F65">
      <w:pPr>
        <w:spacing w:line="360" w:lineRule="auto"/>
        <w:rPr>
          <w:rFonts w:ascii="Arial" w:hAnsi="Arial" w:cs="Arial"/>
          <w:sz w:val="24"/>
          <w:szCs w:val="24"/>
        </w:rPr>
      </w:pPr>
      <w:r w:rsidRPr="004032DE">
        <w:rPr>
          <w:rFonts w:ascii="Arial" w:hAnsi="Arial" w:cs="Arial"/>
          <w:b/>
          <w:sz w:val="24"/>
          <w:szCs w:val="24"/>
        </w:rPr>
        <w:t>Geschäftsführung</w:t>
      </w:r>
      <w:r w:rsidRPr="004032DE">
        <w:rPr>
          <w:rFonts w:ascii="Arial" w:hAnsi="Arial" w:cs="Arial"/>
          <w:sz w:val="24"/>
          <w:szCs w:val="24"/>
        </w:rPr>
        <w:t xml:space="preserve"> </w:t>
      </w:r>
    </w:p>
    <w:p w:rsidR="00A536D5" w:rsidRDefault="00A536D5" w:rsidP="00B71F65">
      <w:pPr>
        <w:spacing w:line="360" w:lineRule="auto"/>
        <w:rPr>
          <w:rFonts w:ascii="Arial" w:hAnsi="Arial" w:cs="Arial"/>
          <w:sz w:val="24"/>
          <w:szCs w:val="24"/>
        </w:rPr>
      </w:pPr>
      <w:r w:rsidRPr="004032DE">
        <w:rPr>
          <w:rFonts w:ascii="Arial" w:hAnsi="Arial" w:cs="Arial"/>
          <w:sz w:val="24"/>
          <w:szCs w:val="24"/>
        </w:rPr>
        <w:t xml:space="preserve">Dr. </w:t>
      </w:r>
      <w:r>
        <w:rPr>
          <w:rFonts w:ascii="Arial" w:hAnsi="Arial" w:cs="Arial"/>
          <w:sz w:val="24"/>
          <w:szCs w:val="24"/>
        </w:rPr>
        <w:t>Peter Pretzsch</w:t>
      </w:r>
    </w:p>
    <w:p w:rsidR="00A536D5" w:rsidRPr="004032DE" w:rsidRDefault="00A536D5" w:rsidP="00B71F65">
      <w:pPr>
        <w:spacing w:line="360" w:lineRule="auto"/>
        <w:rPr>
          <w:rFonts w:ascii="Arial" w:hAnsi="Arial" w:cs="Arial"/>
          <w:sz w:val="24"/>
          <w:szCs w:val="24"/>
        </w:rPr>
      </w:pPr>
    </w:p>
    <w:p w:rsidR="00A536D5" w:rsidRPr="004032DE" w:rsidRDefault="00A536D5" w:rsidP="00B71F65">
      <w:pPr>
        <w:spacing w:line="360" w:lineRule="auto"/>
        <w:rPr>
          <w:rFonts w:ascii="Arial" w:hAnsi="Arial" w:cs="Arial"/>
          <w:b/>
          <w:sz w:val="24"/>
          <w:szCs w:val="24"/>
        </w:rPr>
      </w:pPr>
      <w:r w:rsidRPr="004032DE">
        <w:rPr>
          <w:rFonts w:ascii="Arial" w:hAnsi="Arial" w:cs="Arial"/>
          <w:b/>
          <w:sz w:val="24"/>
          <w:szCs w:val="24"/>
        </w:rPr>
        <w:t>Produktpalette</w:t>
      </w:r>
    </w:p>
    <w:p w:rsidR="00A536D5" w:rsidRPr="004032DE" w:rsidRDefault="00A536D5" w:rsidP="00B71F65">
      <w:pPr>
        <w:spacing w:line="360" w:lineRule="auto"/>
        <w:rPr>
          <w:rFonts w:ascii="Arial" w:hAnsi="Arial" w:cs="Arial"/>
          <w:sz w:val="24"/>
          <w:szCs w:val="24"/>
        </w:rPr>
      </w:pPr>
      <w:r w:rsidRPr="004032DE">
        <w:rPr>
          <w:rFonts w:ascii="Arial" w:hAnsi="Arial" w:cs="Arial"/>
          <w:sz w:val="24"/>
          <w:szCs w:val="24"/>
        </w:rPr>
        <w:t xml:space="preserve">Rasenmäher, </w:t>
      </w:r>
      <w:r>
        <w:rPr>
          <w:rFonts w:ascii="Arial" w:hAnsi="Arial" w:cs="Arial"/>
          <w:sz w:val="24"/>
          <w:szCs w:val="24"/>
        </w:rPr>
        <w:t>Robotermäher, Rasentraktoren, Garten-H</w:t>
      </w:r>
      <w:r w:rsidRPr="004032DE">
        <w:rPr>
          <w:rFonts w:ascii="Arial" w:hAnsi="Arial" w:cs="Arial"/>
          <w:sz w:val="24"/>
          <w:szCs w:val="24"/>
        </w:rPr>
        <w:t>äcksler,</w:t>
      </w:r>
      <w:r>
        <w:rPr>
          <w:rFonts w:ascii="Arial" w:hAnsi="Arial" w:cs="Arial"/>
          <w:sz w:val="24"/>
          <w:szCs w:val="24"/>
        </w:rPr>
        <w:t xml:space="preserve"> Vertikutierer,</w:t>
      </w:r>
      <w:r w:rsidRPr="004032DE">
        <w:rPr>
          <w:rFonts w:ascii="Arial" w:hAnsi="Arial" w:cs="Arial"/>
          <w:sz w:val="24"/>
          <w:szCs w:val="24"/>
        </w:rPr>
        <w:t xml:space="preserve"> Motorhacken</w:t>
      </w:r>
      <w:r>
        <w:rPr>
          <w:rFonts w:ascii="Arial" w:hAnsi="Arial" w:cs="Arial"/>
          <w:sz w:val="24"/>
          <w:szCs w:val="24"/>
        </w:rPr>
        <w:t xml:space="preserve"> </w:t>
      </w:r>
      <w:r w:rsidRPr="002A3043">
        <w:rPr>
          <w:rFonts w:ascii="Arial" w:hAnsi="Arial" w:cs="Arial"/>
          <w:sz w:val="24"/>
          <w:szCs w:val="24"/>
        </w:rPr>
        <w:t>sowie zahlreiche Akku- und Elektroprodukte der Marke STIHL</w:t>
      </w:r>
    </w:p>
    <w:p w:rsidR="00A536D5" w:rsidRPr="004032DE" w:rsidRDefault="00A536D5" w:rsidP="00B71F65">
      <w:pPr>
        <w:spacing w:line="360" w:lineRule="auto"/>
        <w:rPr>
          <w:rFonts w:ascii="Arial" w:hAnsi="Arial" w:cs="Arial"/>
          <w:sz w:val="24"/>
          <w:szCs w:val="24"/>
        </w:rPr>
      </w:pPr>
    </w:p>
    <w:p w:rsidR="00A536D5" w:rsidRDefault="00A536D5" w:rsidP="00B71F65">
      <w:pPr>
        <w:pStyle w:val="Heading5"/>
        <w:ind w:right="0"/>
        <w:rPr>
          <w:rFonts w:ascii="Arial" w:hAnsi="Arial" w:cs="Arial"/>
          <w:color w:val="auto"/>
          <w:sz w:val="24"/>
          <w:szCs w:val="24"/>
        </w:rPr>
      </w:pPr>
      <w:r w:rsidRPr="004032DE">
        <w:rPr>
          <w:rFonts w:ascii="Arial" w:hAnsi="Arial" w:cs="Arial"/>
          <w:color w:val="auto"/>
          <w:sz w:val="24"/>
          <w:szCs w:val="24"/>
        </w:rPr>
        <w:t>Geschäftszahlen</w:t>
      </w:r>
    </w:p>
    <w:p w:rsidR="00A536D5" w:rsidRPr="00806074" w:rsidRDefault="00A536D5" w:rsidP="00806074"/>
    <w:tbl>
      <w:tblPr>
        <w:tblW w:w="10595" w:type="dxa"/>
        <w:tblInd w:w="-75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195"/>
        <w:gridCol w:w="1200"/>
        <w:gridCol w:w="1200"/>
        <w:gridCol w:w="1200"/>
        <w:gridCol w:w="1200"/>
        <w:gridCol w:w="1200"/>
        <w:gridCol w:w="1281"/>
        <w:gridCol w:w="1119"/>
      </w:tblGrid>
      <w:tr w:rsidR="00A536D5" w:rsidRPr="00806074" w:rsidTr="006160A8">
        <w:trPr>
          <w:trHeight w:val="315"/>
        </w:trPr>
        <w:tc>
          <w:tcPr>
            <w:tcW w:w="2195" w:type="dxa"/>
            <w:tcBorders>
              <w:top w:val="single" w:sz="4" w:space="0" w:color="auto"/>
            </w:tcBorders>
            <w:shd w:val="clear" w:color="000000" w:fill="00A44A"/>
            <w:noWrap/>
            <w:vAlign w:val="center"/>
          </w:tcPr>
          <w:p w:rsidR="00A536D5" w:rsidRPr="00806074" w:rsidRDefault="00A536D5" w:rsidP="003E65C8">
            <w:pPr>
              <w:rPr>
                <w:rFonts w:ascii="Times New Roman" w:hAnsi="Times New Roman"/>
                <w:color w:val="000000"/>
                <w:sz w:val="20"/>
                <w:lang w:eastAsia="de-AT"/>
              </w:rPr>
            </w:pPr>
            <w:r w:rsidRPr="00806074">
              <w:rPr>
                <w:rFonts w:ascii="Times New Roman" w:hAnsi="Times New Roman"/>
                <w:color w:val="000000"/>
                <w:sz w:val="20"/>
                <w:lang w:eastAsia="de-AT"/>
              </w:rPr>
              <w:t> </w:t>
            </w:r>
          </w:p>
        </w:tc>
        <w:tc>
          <w:tcPr>
            <w:tcW w:w="1200" w:type="dxa"/>
            <w:tcBorders>
              <w:top w:val="single" w:sz="4" w:space="0" w:color="auto"/>
            </w:tcBorders>
            <w:shd w:val="clear" w:color="000000" w:fill="00A44A"/>
            <w:noWrap/>
            <w:vAlign w:val="center"/>
          </w:tcPr>
          <w:p w:rsidR="00A536D5" w:rsidRPr="00806074" w:rsidRDefault="00A536D5" w:rsidP="003E65C8">
            <w:pPr>
              <w:jc w:val="right"/>
              <w:rPr>
                <w:rFonts w:ascii="Arial" w:hAnsi="Arial" w:cs="Arial"/>
                <w:b/>
                <w:bCs/>
                <w:color w:val="FFFFFF"/>
                <w:szCs w:val="22"/>
                <w:lang w:eastAsia="de-AT"/>
              </w:rPr>
            </w:pPr>
            <w:r w:rsidRPr="00806074">
              <w:rPr>
                <w:rFonts w:ascii="Arial" w:hAnsi="Arial" w:cs="Arial"/>
                <w:b/>
                <w:bCs/>
                <w:color w:val="FFFFFF"/>
                <w:szCs w:val="22"/>
                <w:lang w:eastAsia="de-AT"/>
              </w:rPr>
              <w:t>2005</w:t>
            </w:r>
          </w:p>
        </w:tc>
        <w:tc>
          <w:tcPr>
            <w:tcW w:w="1200" w:type="dxa"/>
            <w:tcBorders>
              <w:top w:val="single" w:sz="4" w:space="0" w:color="auto"/>
            </w:tcBorders>
            <w:shd w:val="clear" w:color="000000" w:fill="00A44A"/>
            <w:noWrap/>
            <w:vAlign w:val="center"/>
          </w:tcPr>
          <w:p w:rsidR="00A536D5" w:rsidRPr="00806074" w:rsidRDefault="00A536D5" w:rsidP="003E65C8">
            <w:pPr>
              <w:jc w:val="right"/>
              <w:rPr>
                <w:rFonts w:ascii="Arial" w:hAnsi="Arial" w:cs="Arial"/>
                <w:b/>
                <w:bCs/>
                <w:color w:val="FFFFFF"/>
                <w:szCs w:val="22"/>
                <w:lang w:eastAsia="de-AT"/>
              </w:rPr>
            </w:pPr>
            <w:r w:rsidRPr="00806074">
              <w:rPr>
                <w:rFonts w:ascii="Arial" w:hAnsi="Arial" w:cs="Arial"/>
                <w:b/>
                <w:bCs/>
                <w:color w:val="FFFFFF"/>
                <w:szCs w:val="22"/>
                <w:lang w:eastAsia="de-AT"/>
              </w:rPr>
              <w:t>2006</w:t>
            </w:r>
          </w:p>
        </w:tc>
        <w:tc>
          <w:tcPr>
            <w:tcW w:w="1200" w:type="dxa"/>
            <w:tcBorders>
              <w:top w:val="single" w:sz="4" w:space="0" w:color="auto"/>
            </w:tcBorders>
            <w:shd w:val="clear" w:color="000000" w:fill="00A44A"/>
            <w:noWrap/>
            <w:vAlign w:val="center"/>
          </w:tcPr>
          <w:p w:rsidR="00A536D5" w:rsidRPr="00806074" w:rsidRDefault="00A536D5" w:rsidP="003E65C8">
            <w:pPr>
              <w:jc w:val="right"/>
              <w:rPr>
                <w:rFonts w:ascii="Arial" w:hAnsi="Arial" w:cs="Arial"/>
                <w:b/>
                <w:bCs/>
                <w:color w:val="FFFFFF"/>
                <w:szCs w:val="22"/>
                <w:lang w:eastAsia="de-AT"/>
              </w:rPr>
            </w:pPr>
            <w:r w:rsidRPr="00806074">
              <w:rPr>
                <w:rFonts w:ascii="Arial" w:hAnsi="Arial" w:cs="Arial"/>
                <w:b/>
                <w:bCs/>
                <w:color w:val="FFFFFF"/>
                <w:szCs w:val="22"/>
                <w:lang w:eastAsia="de-AT"/>
              </w:rPr>
              <w:t>2007</w:t>
            </w:r>
          </w:p>
        </w:tc>
        <w:tc>
          <w:tcPr>
            <w:tcW w:w="1200" w:type="dxa"/>
            <w:tcBorders>
              <w:top w:val="single" w:sz="4" w:space="0" w:color="auto"/>
            </w:tcBorders>
            <w:shd w:val="clear" w:color="000000" w:fill="00A44A"/>
            <w:noWrap/>
            <w:vAlign w:val="center"/>
          </w:tcPr>
          <w:p w:rsidR="00A536D5" w:rsidRPr="00806074" w:rsidRDefault="00A536D5" w:rsidP="003E65C8">
            <w:pPr>
              <w:jc w:val="right"/>
              <w:rPr>
                <w:rFonts w:ascii="Arial" w:hAnsi="Arial" w:cs="Arial"/>
                <w:b/>
                <w:bCs/>
                <w:color w:val="FFFFFF"/>
                <w:szCs w:val="22"/>
                <w:lang w:eastAsia="de-AT"/>
              </w:rPr>
            </w:pPr>
            <w:r w:rsidRPr="00806074">
              <w:rPr>
                <w:rFonts w:ascii="Arial" w:hAnsi="Arial" w:cs="Arial"/>
                <w:b/>
                <w:bCs/>
                <w:color w:val="FFFFFF"/>
                <w:szCs w:val="22"/>
                <w:lang w:eastAsia="de-AT"/>
              </w:rPr>
              <w:t>2008</w:t>
            </w:r>
          </w:p>
        </w:tc>
        <w:tc>
          <w:tcPr>
            <w:tcW w:w="1200" w:type="dxa"/>
            <w:tcBorders>
              <w:top w:val="single" w:sz="4" w:space="0" w:color="auto"/>
            </w:tcBorders>
            <w:shd w:val="clear" w:color="000000" w:fill="00A44A"/>
            <w:noWrap/>
            <w:vAlign w:val="center"/>
          </w:tcPr>
          <w:p w:rsidR="00A536D5" w:rsidRPr="00806074" w:rsidRDefault="00A536D5" w:rsidP="003E65C8">
            <w:pPr>
              <w:jc w:val="right"/>
              <w:rPr>
                <w:rFonts w:ascii="Arial" w:hAnsi="Arial" w:cs="Arial"/>
                <w:b/>
                <w:bCs/>
                <w:color w:val="FFFFFF"/>
                <w:szCs w:val="22"/>
                <w:lang w:eastAsia="de-AT"/>
              </w:rPr>
            </w:pPr>
            <w:r w:rsidRPr="00806074">
              <w:rPr>
                <w:rFonts w:ascii="Arial" w:hAnsi="Arial" w:cs="Arial"/>
                <w:b/>
                <w:bCs/>
                <w:color w:val="FFFFFF"/>
                <w:szCs w:val="22"/>
                <w:lang w:eastAsia="de-AT"/>
              </w:rPr>
              <w:t>2009</w:t>
            </w:r>
          </w:p>
        </w:tc>
        <w:tc>
          <w:tcPr>
            <w:tcW w:w="1281" w:type="dxa"/>
            <w:tcBorders>
              <w:top w:val="single" w:sz="4" w:space="0" w:color="auto"/>
            </w:tcBorders>
            <w:shd w:val="clear" w:color="000000" w:fill="00A44A"/>
            <w:noWrap/>
            <w:vAlign w:val="center"/>
          </w:tcPr>
          <w:p w:rsidR="00A536D5" w:rsidRPr="00806074" w:rsidRDefault="00A536D5" w:rsidP="003E65C8">
            <w:pPr>
              <w:jc w:val="right"/>
              <w:rPr>
                <w:rFonts w:ascii="Arial" w:hAnsi="Arial" w:cs="Arial"/>
                <w:b/>
                <w:bCs/>
                <w:color w:val="FFFFFF"/>
                <w:szCs w:val="22"/>
                <w:lang w:eastAsia="de-AT"/>
              </w:rPr>
            </w:pPr>
            <w:r w:rsidRPr="00806074">
              <w:rPr>
                <w:rFonts w:ascii="Arial" w:hAnsi="Arial" w:cs="Arial"/>
                <w:b/>
                <w:bCs/>
                <w:color w:val="FFFFFF"/>
                <w:szCs w:val="22"/>
                <w:lang w:eastAsia="de-AT"/>
              </w:rPr>
              <w:t>2010</w:t>
            </w:r>
          </w:p>
        </w:tc>
        <w:tc>
          <w:tcPr>
            <w:tcW w:w="1119" w:type="dxa"/>
            <w:tcBorders>
              <w:top w:val="single" w:sz="4" w:space="0" w:color="auto"/>
            </w:tcBorders>
            <w:shd w:val="clear" w:color="000000" w:fill="00A44A"/>
          </w:tcPr>
          <w:p w:rsidR="00A536D5" w:rsidRPr="00806074" w:rsidRDefault="00A536D5" w:rsidP="003E65C8">
            <w:pPr>
              <w:jc w:val="right"/>
              <w:rPr>
                <w:rFonts w:ascii="Arial" w:hAnsi="Arial" w:cs="Arial"/>
                <w:b/>
                <w:bCs/>
                <w:color w:val="FFFFFF"/>
                <w:szCs w:val="22"/>
                <w:lang w:eastAsia="de-AT"/>
              </w:rPr>
            </w:pPr>
            <w:r>
              <w:rPr>
                <w:rFonts w:ascii="Arial" w:hAnsi="Arial" w:cs="Arial"/>
                <w:b/>
                <w:bCs/>
                <w:color w:val="FFFFFF"/>
                <w:szCs w:val="22"/>
                <w:lang w:eastAsia="de-AT"/>
              </w:rPr>
              <w:t>2011</w:t>
            </w:r>
          </w:p>
        </w:tc>
      </w:tr>
      <w:tr w:rsidR="00A536D5" w:rsidRPr="003D5CCA" w:rsidTr="003D5CCA">
        <w:trPr>
          <w:trHeight w:val="315"/>
        </w:trPr>
        <w:tc>
          <w:tcPr>
            <w:tcW w:w="2195" w:type="dxa"/>
            <w:shd w:val="clear" w:color="000000" w:fill="C4D79B"/>
            <w:noWrap/>
            <w:vAlign w:val="center"/>
          </w:tcPr>
          <w:p w:rsidR="00A536D5" w:rsidRPr="00806074" w:rsidRDefault="00A536D5" w:rsidP="003E65C8">
            <w:pPr>
              <w:rPr>
                <w:rFonts w:ascii="Arial" w:hAnsi="Arial" w:cs="Arial"/>
                <w:b/>
                <w:bCs/>
                <w:color w:val="000000"/>
                <w:szCs w:val="22"/>
                <w:lang w:eastAsia="de-AT"/>
              </w:rPr>
            </w:pPr>
            <w:r w:rsidRPr="00806074">
              <w:rPr>
                <w:rFonts w:ascii="Arial" w:hAnsi="Arial" w:cs="Arial"/>
                <w:b/>
                <w:bCs/>
                <w:color w:val="000000"/>
                <w:szCs w:val="22"/>
                <w:lang w:eastAsia="de-AT"/>
              </w:rPr>
              <w:t>Mitarbeiter</w:t>
            </w:r>
          </w:p>
        </w:tc>
        <w:tc>
          <w:tcPr>
            <w:tcW w:w="1200" w:type="dxa"/>
            <w:shd w:val="clear" w:color="000000" w:fill="C4D79B"/>
            <w:noWrap/>
            <w:vAlign w:val="center"/>
          </w:tcPr>
          <w:p w:rsidR="00A536D5" w:rsidRPr="00806074" w:rsidRDefault="00A536D5" w:rsidP="003E65C8">
            <w:pPr>
              <w:jc w:val="right"/>
              <w:rPr>
                <w:rFonts w:ascii="Arial" w:hAnsi="Arial" w:cs="Arial"/>
                <w:bCs/>
                <w:color w:val="000000"/>
                <w:szCs w:val="22"/>
                <w:lang w:eastAsia="de-AT"/>
              </w:rPr>
            </w:pPr>
            <w:r w:rsidRPr="00806074">
              <w:rPr>
                <w:rFonts w:ascii="Arial" w:hAnsi="Arial" w:cs="Arial"/>
                <w:bCs/>
                <w:color w:val="000000"/>
                <w:szCs w:val="22"/>
                <w:lang w:eastAsia="de-AT"/>
              </w:rPr>
              <w:t>161</w:t>
            </w:r>
          </w:p>
        </w:tc>
        <w:tc>
          <w:tcPr>
            <w:tcW w:w="1200" w:type="dxa"/>
            <w:shd w:val="clear" w:color="000000" w:fill="C4D79B"/>
            <w:noWrap/>
            <w:vAlign w:val="center"/>
          </w:tcPr>
          <w:p w:rsidR="00A536D5" w:rsidRPr="00806074" w:rsidRDefault="00A536D5" w:rsidP="003E65C8">
            <w:pPr>
              <w:jc w:val="right"/>
              <w:rPr>
                <w:rFonts w:ascii="Arial" w:hAnsi="Arial" w:cs="Arial"/>
                <w:bCs/>
                <w:color w:val="000000"/>
                <w:szCs w:val="22"/>
                <w:lang w:eastAsia="de-AT"/>
              </w:rPr>
            </w:pPr>
            <w:r w:rsidRPr="00806074">
              <w:rPr>
                <w:rFonts w:ascii="Arial" w:hAnsi="Arial" w:cs="Arial"/>
                <w:bCs/>
                <w:color w:val="000000"/>
                <w:szCs w:val="22"/>
                <w:lang w:eastAsia="de-AT"/>
              </w:rPr>
              <w:t>179</w:t>
            </w:r>
          </w:p>
        </w:tc>
        <w:tc>
          <w:tcPr>
            <w:tcW w:w="1200" w:type="dxa"/>
            <w:shd w:val="clear" w:color="000000" w:fill="C4D79B"/>
            <w:noWrap/>
            <w:vAlign w:val="center"/>
          </w:tcPr>
          <w:p w:rsidR="00A536D5" w:rsidRPr="00806074" w:rsidRDefault="00A536D5" w:rsidP="003E65C8">
            <w:pPr>
              <w:jc w:val="right"/>
              <w:rPr>
                <w:rFonts w:ascii="Arial" w:hAnsi="Arial" w:cs="Arial"/>
                <w:bCs/>
                <w:color w:val="000000"/>
                <w:szCs w:val="22"/>
                <w:lang w:eastAsia="de-AT"/>
              </w:rPr>
            </w:pPr>
            <w:r w:rsidRPr="00806074">
              <w:rPr>
                <w:rFonts w:ascii="Arial" w:hAnsi="Arial" w:cs="Arial"/>
                <w:bCs/>
                <w:color w:val="000000"/>
                <w:szCs w:val="22"/>
                <w:lang w:eastAsia="de-AT"/>
              </w:rPr>
              <w:t>195</w:t>
            </w:r>
          </w:p>
        </w:tc>
        <w:tc>
          <w:tcPr>
            <w:tcW w:w="1200" w:type="dxa"/>
            <w:shd w:val="clear" w:color="000000" w:fill="C4D79B"/>
            <w:noWrap/>
            <w:vAlign w:val="center"/>
          </w:tcPr>
          <w:p w:rsidR="00A536D5" w:rsidRPr="00806074" w:rsidRDefault="00A536D5" w:rsidP="003E65C8">
            <w:pPr>
              <w:jc w:val="right"/>
              <w:rPr>
                <w:rFonts w:ascii="Arial" w:hAnsi="Arial" w:cs="Arial"/>
                <w:bCs/>
                <w:color w:val="000000"/>
                <w:szCs w:val="22"/>
                <w:lang w:eastAsia="de-AT"/>
              </w:rPr>
            </w:pPr>
            <w:r w:rsidRPr="00806074">
              <w:rPr>
                <w:rFonts w:ascii="Arial" w:hAnsi="Arial" w:cs="Arial"/>
                <w:bCs/>
                <w:color w:val="000000"/>
                <w:szCs w:val="22"/>
                <w:lang w:eastAsia="de-AT"/>
              </w:rPr>
              <w:t>219</w:t>
            </w:r>
          </w:p>
        </w:tc>
        <w:tc>
          <w:tcPr>
            <w:tcW w:w="1200" w:type="dxa"/>
            <w:shd w:val="clear" w:color="000000" w:fill="C4D79B"/>
            <w:noWrap/>
            <w:vAlign w:val="center"/>
          </w:tcPr>
          <w:p w:rsidR="00A536D5" w:rsidRPr="00806074" w:rsidRDefault="00A536D5" w:rsidP="003E65C8">
            <w:pPr>
              <w:jc w:val="right"/>
              <w:rPr>
                <w:rFonts w:ascii="Arial" w:hAnsi="Arial" w:cs="Arial"/>
                <w:bCs/>
                <w:color w:val="000000"/>
                <w:szCs w:val="22"/>
                <w:lang w:eastAsia="de-AT"/>
              </w:rPr>
            </w:pPr>
            <w:r w:rsidRPr="00806074">
              <w:rPr>
                <w:rFonts w:ascii="Arial" w:hAnsi="Arial" w:cs="Arial"/>
                <w:bCs/>
                <w:color w:val="000000"/>
                <w:szCs w:val="22"/>
                <w:lang w:eastAsia="de-AT"/>
              </w:rPr>
              <w:t>250</w:t>
            </w:r>
          </w:p>
        </w:tc>
        <w:tc>
          <w:tcPr>
            <w:tcW w:w="1281" w:type="dxa"/>
            <w:shd w:val="clear" w:color="000000" w:fill="C4D79B"/>
            <w:noWrap/>
            <w:vAlign w:val="center"/>
          </w:tcPr>
          <w:p w:rsidR="00A536D5" w:rsidRPr="00806074" w:rsidRDefault="00A536D5" w:rsidP="003E65C8">
            <w:pPr>
              <w:jc w:val="right"/>
              <w:rPr>
                <w:rFonts w:ascii="Arial" w:hAnsi="Arial" w:cs="Arial"/>
                <w:bCs/>
                <w:color w:val="000000"/>
                <w:szCs w:val="22"/>
                <w:lang w:eastAsia="de-AT"/>
              </w:rPr>
            </w:pPr>
            <w:r w:rsidRPr="00806074">
              <w:rPr>
                <w:rFonts w:ascii="Arial" w:hAnsi="Arial" w:cs="Arial"/>
                <w:bCs/>
                <w:color w:val="000000"/>
                <w:szCs w:val="22"/>
                <w:lang w:eastAsia="de-AT"/>
              </w:rPr>
              <w:t>268</w:t>
            </w:r>
          </w:p>
        </w:tc>
        <w:tc>
          <w:tcPr>
            <w:tcW w:w="1119" w:type="dxa"/>
            <w:shd w:val="clear" w:color="000000" w:fill="C4D79B"/>
            <w:vAlign w:val="center"/>
          </w:tcPr>
          <w:p w:rsidR="00A536D5" w:rsidRPr="00806074" w:rsidRDefault="00A536D5" w:rsidP="003D5CCA">
            <w:pPr>
              <w:jc w:val="right"/>
              <w:rPr>
                <w:rFonts w:ascii="Arial" w:hAnsi="Arial" w:cs="Arial"/>
                <w:bCs/>
                <w:color w:val="000000"/>
                <w:szCs w:val="22"/>
                <w:lang w:eastAsia="de-AT"/>
              </w:rPr>
            </w:pPr>
            <w:r>
              <w:rPr>
                <w:rFonts w:ascii="Arial" w:hAnsi="Arial" w:cs="Arial"/>
                <w:bCs/>
                <w:color w:val="000000"/>
                <w:szCs w:val="22"/>
                <w:lang w:eastAsia="de-AT"/>
              </w:rPr>
              <w:t>297</w:t>
            </w:r>
          </w:p>
        </w:tc>
      </w:tr>
      <w:tr w:rsidR="00A536D5" w:rsidRPr="003D5CCA" w:rsidTr="003D5CCA">
        <w:trPr>
          <w:trHeight w:val="315"/>
        </w:trPr>
        <w:tc>
          <w:tcPr>
            <w:tcW w:w="2195" w:type="dxa"/>
            <w:noWrap/>
            <w:vAlign w:val="center"/>
          </w:tcPr>
          <w:p w:rsidR="00A536D5" w:rsidRPr="00806074" w:rsidRDefault="00A536D5" w:rsidP="003E65C8">
            <w:pPr>
              <w:rPr>
                <w:rFonts w:ascii="Arial" w:hAnsi="Arial" w:cs="Arial"/>
                <w:b/>
                <w:bCs/>
                <w:color w:val="000000"/>
                <w:szCs w:val="22"/>
                <w:lang w:eastAsia="de-AT"/>
              </w:rPr>
            </w:pPr>
            <w:r w:rsidRPr="00806074">
              <w:rPr>
                <w:rFonts w:ascii="Arial" w:hAnsi="Arial" w:cs="Arial"/>
                <w:b/>
                <w:bCs/>
                <w:color w:val="000000"/>
                <w:szCs w:val="22"/>
                <w:lang w:eastAsia="de-AT"/>
              </w:rPr>
              <w:t>Umsatz in 1.000</w:t>
            </w:r>
          </w:p>
        </w:tc>
        <w:tc>
          <w:tcPr>
            <w:tcW w:w="1200" w:type="dxa"/>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83.298</w:t>
            </w:r>
          </w:p>
        </w:tc>
        <w:tc>
          <w:tcPr>
            <w:tcW w:w="1200" w:type="dxa"/>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86.399</w:t>
            </w:r>
          </w:p>
        </w:tc>
        <w:tc>
          <w:tcPr>
            <w:tcW w:w="1200" w:type="dxa"/>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92.936</w:t>
            </w:r>
          </w:p>
        </w:tc>
        <w:tc>
          <w:tcPr>
            <w:tcW w:w="1200" w:type="dxa"/>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118.823</w:t>
            </w:r>
          </w:p>
        </w:tc>
        <w:tc>
          <w:tcPr>
            <w:tcW w:w="1200" w:type="dxa"/>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106.18</w:t>
            </w:r>
            <w:r>
              <w:rPr>
                <w:rFonts w:ascii="Arial" w:hAnsi="Arial" w:cs="Arial"/>
                <w:color w:val="000000"/>
                <w:szCs w:val="22"/>
                <w:lang w:eastAsia="de-AT"/>
              </w:rPr>
              <w:t>4</w:t>
            </w:r>
          </w:p>
        </w:tc>
        <w:tc>
          <w:tcPr>
            <w:tcW w:w="1281" w:type="dxa"/>
            <w:noWrap/>
            <w:vAlign w:val="center"/>
          </w:tcPr>
          <w:p w:rsidR="00A536D5" w:rsidRPr="006160A8" w:rsidRDefault="00A536D5" w:rsidP="003E65C8">
            <w:pPr>
              <w:jc w:val="right"/>
              <w:rPr>
                <w:rFonts w:ascii="Arial" w:hAnsi="Arial" w:cs="Arial"/>
                <w:bCs/>
                <w:color w:val="000000"/>
                <w:szCs w:val="22"/>
                <w:lang w:eastAsia="de-AT"/>
              </w:rPr>
            </w:pPr>
            <w:r w:rsidRPr="006160A8">
              <w:rPr>
                <w:rFonts w:ascii="Arial" w:hAnsi="Arial" w:cs="Arial"/>
                <w:bCs/>
                <w:color w:val="000000"/>
                <w:szCs w:val="22"/>
                <w:lang w:eastAsia="de-AT"/>
              </w:rPr>
              <w:t>110.554</w:t>
            </w:r>
          </w:p>
        </w:tc>
        <w:tc>
          <w:tcPr>
            <w:tcW w:w="1119" w:type="dxa"/>
            <w:vAlign w:val="center"/>
          </w:tcPr>
          <w:p w:rsidR="00A536D5" w:rsidRPr="003D5CCA" w:rsidRDefault="00A536D5" w:rsidP="003D5CCA">
            <w:pPr>
              <w:jc w:val="right"/>
              <w:rPr>
                <w:rFonts w:ascii="Arial" w:hAnsi="Arial" w:cs="Arial"/>
                <w:bCs/>
                <w:color w:val="000000"/>
                <w:szCs w:val="22"/>
                <w:lang w:eastAsia="de-AT"/>
              </w:rPr>
            </w:pPr>
            <w:r w:rsidRPr="003D5CCA">
              <w:rPr>
                <w:rFonts w:ascii="Arial" w:hAnsi="Arial" w:cs="Arial"/>
                <w:bCs/>
                <w:color w:val="000000"/>
                <w:szCs w:val="22"/>
                <w:lang w:eastAsia="de-AT"/>
              </w:rPr>
              <w:t>133.688</w:t>
            </w:r>
          </w:p>
        </w:tc>
      </w:tr>
      <w:tr w:rsidR="00A536D5" w:rsidRPr="003D3045" w:rsidTr="006B5F4A">
        <w:trPr>
          <w:trHeight w:val="315"/>
        </w:trPr>
        <w:tc>
          <w:tcPr>
            <w:tcW w:w="2195" w:type="dxa"/>
            <w:shd w:val="clear" w:color="000000" w:fill="C4D79B"/>
            <w:noWrap/>
            <w:vAlign w:val="center"/>
          </w:tcPr>
          <w:p w:rsidR="00A536D5" w:rsidRPr="00806074" w:rsidRDefault="00A536D5" w:rsidP="003E65C8">
            <w:pPr>
              <w:rPr>
                <w:rFonts w:ascii="Arial" w:hAnsi="Arial" w:cs="Arial"/>
                <w:b/>
                <w:bCs/>
                <w:color w:val="000000"/>
                <w:szCs w:val="22"/>
                <w:lang w:eastAsia="de-AT"/>
              </w:rPr>
            </w:pPr>
            <w:r w:rsidRPr="00806074">
              <w:rPr>
                <w:rFonts w:ascii="Arial" w:hAnsi="Arial" w:cs="Arial"/>
                <w:b/>
                <w:bCs/>
                <w:color w:val="000000"/>
                <w:szCs w:val="22"/>
                <w:lang w:eastAsia="de-AT"/>
              </w:rPr>
              <w:t>Bilanz in 1.000</w:t>
            </w:r>
          </w:p>
        </w:tc>
        <w:tc>
          <w:tcPr>
            <w:tcW w:w="1200" w:type="dxa"/>
            <w:shd w:val="clear" w:color="000000" w:fill="C4D79B"/>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50.394</w:t>
            </w:r>
          </w:p>
        </w:tc>
        <w:tc>
          <w:tcPr>
            <w:tcW w:w="1200" w:type="dxa"/>
            <w:shd w:val="clear" w:color="000000" w:fill="C4D79B"/>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53.471</w:t>
            </w:r>
          </w:p>
        </w:tc>
        <w:tc>
          <w:tcPr>
            <w:tcW w:w="1200" w:type="dxa"/>
            <w:shd w:val="clear" w:color="000000" w:fill="C4D79B"/>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57.60</w:t>
            </w:r>
            <w:r>
              <w:rPr>
                <w:rFonts w:ascii="Arial" w:hAnsi="Arial" w:cs="Arial"/>
                <w:color w:val="000000"/>
                <w:szCs w:val="22"/>
                <w:lang w:eastAsia="de-AT"/>
              </w:rPr>
              <w:t>2</w:t>
            </w:r>
          </w:p>
        </w:tc>
        <w:tc>
          <w:tcPr>
            <w:tcW w:w="1200" w:type="dxa"/>
            <w:shd w:val="clear" w:color="000000" w:fill="C4D79B"/>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67.42</w:t>
            </w:r>
            <w:r>
              <w:rPr>
                <w:rFonts w:ascii="Arial" w:hAnsi="Arial" w:cs="Arial"/>
                <w:color w:val="000000"/>
                <w:szCs w:val="22"/>
                <w:lang w:eastAsia="de-AT"/>
              </w:rPr>
              <w:t>0</w:t>
            </w:r>
          </w:p>
        </w:tc>
        <w:tc>
          <w:tcPr>
            <w:tcW w:w="1200" w:type="dxa"/>
            <w:shd w:val="clear" w:color="000000" w:fill="C4D79B"/>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65.59</w:t>
            </w:r>
            <w:r>
              <w:rPr>
                <w:rFonts w:ascii="Arial" w:hAnsi="Arial" w:cs="Arial"/>
                <w:color w:val="000000"/>
                <w:szCs w:val="22"/>
                <w:lang w:eastAsia="de-AT"/>
              </w:rPr>
              <w:t>2</w:t>
            </w:r>
          </w:p>
        </w:tc>
        <w:tc>
          <w:tcPr>
            <w:tcW w:w="1281" w:type="dxa"/>
            <w:shd w:val="clear" w:color="000000" w:fill="C4D79B"/>
            <w:noWrap/>
            <w:vAlign w:val="center"/>
          </w:tcPr>
          <w:p w:rsidR="00A536D5" w:rsidRPr="006160A8" w:rsidRDefault="00A536D5" w:rsidP="003E65C8">
            <w:pPr>
              <w:jc w:val="right"/>
              <w:rPr>
                <w:rFonts w:ascii="Arial" w:hAnsi="Arial" w:cs="Arial"/>
                <w:bCs/>
                <w:color w:val="000000"/>
                <w:szCs w:val="22"/>
                <w:lang w:eastAsia="de-AT"/>
              </w:rPr>
            </w:pPr>
            <w:r w:rsidRPr="006160A8">
              <w:rPr>
                <w:rFonts w:ascii="Arial" w:hAnsi="Arial" w:cs="Arial"/>
                <w:bCs/>
                <w:color w:val="000000"/>
                <w:szCs w:val="22"/>
                <w:lang w:eastAsia="de-AT"/>
              </w:rPr>
              <w:t>72.748</w:t>
            </w:r>
          </w:p>
        </w:tc>
        <w:tc>
          <w:tcPr>
            <w:tcW w:w="1119" w:type="dxa"/>
            <w:shd w:val="clear" w:color="000000" w:fill="C4D79B"/>
            <w:vAlign w:val="center"/>
          </w:tcPr>
          <w:p w:rsidR="00A536D5" w:rsidRPr="003D3045" w:rsidRDefault="00A536D5" w:rsidP="006B5F4A">
            <w:pPr>
              <w:jc w:val="right"/>
              <w:rPr>
                <w:rFonts w:ascii="Arial" w:hAnsi="Arial" w:cs="Arial"/>
                <w:bCs/>
                <w:color w:val="000000"/>
                <w:szCs w:val="22"/>
                <w:lang w:eastAsia="de-AT"/>
              </w:rPr>
            </w:pPr>
            <w:r>
              <w:rPr>
                <w:rFonts w:ascii="Arial" w:hAnsi="Arial" w:cs="Arial"/>
                <w:bCs/>
                <w:color w:val="000000"/>
                <w:szCs w:val="22"/>
                <w:lang w:eastAsia="de-AT"/>
              </w:rPr>
              <w:t>84.998</w:t>
            </w:r>
          </w:p>
        </w:tc>
      </w:tr>
      <w:tr w:rsidR="00A536D5" w:rsidRPr="003D3045" w:rsidTr="006B5F4A">
        <w:trPr>
          <w:trHeight w:val="315"/>
        </w:trPr>
        <w:tc>
          <w:tcPr>
            <w:tcW w:w="2195" w:type="dxa"/>
            <w:noWrap/>
            <w:vAlign w:val="center"/>
          </w:tcPr>
          <w:p w:rsidR="00A536D5" w:rsidRPr="00806074" w:rsidRDefault="00A536D5" w:rsidP="003E65C8">
            <w:pPr>
              <w:rPr>
                <w:rFonts w:ascii="Arial" w:hAnsi="Arial" w:cs="Arial"/>
                <w:b/>
                <w:bCs/>
                <w:color w:val="000000"/>
                <w:szCs w:val="22"/>
                <w:lang w:eastAsia="de-AT"/>
              </w:rPr>
            </w:pPr>
            <w:r w:rsidRPr="00806074">
              <w:rPr>
                <w:rFonts w:ascii="Arial" w:hAnsi="Arial" w:cs="Arial"/>
                <w:b/>
                <w:bCs/>
                <w:color w:val="000000"/>
                <w:szCs w:val="22"/>
                <w:lang w:eastAsia="de-AT"/>
              </w:rPr>
              <w:t>Eigenkapital in 1.000</w:t>
            </w:r>
          </w:p>
        </w:tc>
        <w:tc>
          <w:tcPr>
            <w:tcW w:w="1200" w:type="dxa"/>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32.878</w:t>
            </w:r>
          </w:p>
        </w:tc>
        <w:tc>
          <w:tcPr>
            <w:tcW w:w="1200" w:type="dxa"/>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32.006</w:t>
            </w:r>
          </w:p>
        </w:tc>
        <w:tc>
          <w:tcPr>
            <w:tcW w:w="1200" w:type="dxa"/>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32.321</w:t>
            </w:r>
          </w:p>
        </w:tc>
        <w:tc>
          <w:tcPr>
            <w:tcW w:w="1200" w:type="dxa"/>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44.151</w:t>
            </w:r>
          </w:p>
        </w:tc>
        <w:tc>
          <w:tcPr>
            <w:tcW w:w="1200" w:type="dxa"/>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45.870</w:t>
            </w:r>
          </w:p>
        </w:tc>
        <w:tc>
          <w:tcPr>
            <w:tcW w:w="1281" w:type="dxa"/>
            <w:noWrap/>
            <w:vAlign w:val="center"/>
          </w:tcPr>
          <w:p w:rsidR="00A536D5" w:rsidRPr="006160A8" w:rsidRDefault="00A536D5" w:rsidP="003E65C8">
            <w:pPr>
              <w:jc w:val="right"/>
              <w:rPr>
                <w:rFonts w:ascii="Arial" w:hAnsi="Arial" w:cs="Arial"/>
                <w:bCs/>
                <w:color w:val="000000"/>
                <w:szCs w:val="22"/>
                <w:lang w:eastAsia="de-AT"/>
              </w:rPr>
            </w:pPr>
            <w:r w:rsidRPr="006160A8">
              <w:rPr>
                <w:rFonts w:ascii="Arial" w:hAnsi="Arial" w:cs="Arial"/>
                <w:bCs/>
                <w:color w:val="000000"/>
                <w:szCs w:val="22"/>
                <w:lang w:eastAsia="de-AT"/>
              </w:rPr>
              <w:t>48.226</w:t>
            </w:r>
          </w:p>
        </w:tc>
        <w:tc>
          <w:tcPr>
            <w:tcW w:w="1119" w:type="dxa"/>
            <w:vAlign w:val="center"/>
          </w:tcPr>
          <w:p w:rsidR="00A536D5" w:rsidRPr="006B5F4A" w:rsidRDefault="00A536D5" w:rsidP="006B5F4A">
            <w:pPr>
              <w:jc w:val="right"/>
              <w:rPr>
                <w:rFonts w:ascii="Arial" w:hAnsi="Arial" w:cs="Arial"/>
                <w:bCs/>
                <w:color w:val="000000"/>
                <w:szCs w:val="22"/>
                <w:lang w:eastAsia="de-AT"/>
              </w:rPr>
            </w:pPr>
            <w:r w:rsidRPr="006B5F4A">
              <w:rPr>
                <w:rFonts w:ascii="Arial" w:hAnsi="Arial" w:cs="Arial"/>
                <w:bCs/>
                <w:color w:val="000000"/>
                <w:szCs w:val="22"/>
                <w:lang w:eastAsia="de-AT"/>
              </w:rPr>
              <w:t>52.175</w:t>
            </w:r>
          </w:p>
        </w:tc>
      </w:tr>
      <w:tr w:rsidR="00A536D5" w:rsidRPr="003D3045" w:rsidTr="006B5F4A">
        <w:trPr>
          <w:trHeight w:val="315"/>
        </w:trPr>
        <w:tc>
          <w:tcPr>
            <w:tcW w:w="2195" w:type="dxa"/>
            <w:shd w:val="clear" w:color="000000" w:fill="C4D79B"/>
            <w:noWrap/>
            <w:vAlign w:val="center"/>
          </w:tcPr>
          <w:p w:rsidR="00A536D5" w:rsidRDefault="00A536D5" w:rsidP="003E65C8">
            <w:pPr>
              <w:rPr>
                <w:rFonts w:ascii="Arial" w:hAnsi="Arial" w:cs="Arial"/>
                <w:b/>
                <w:bCs/>
                <w:color w:val="000000"/>
                <w:szCs w:val="22"/>
                <w:lang w:eastAsia="de-AT"/>
              </w:rPr>
            </w:pPr>
            <w:r w:rsidRPr="00806074">
              <w:rPr>
                <w:rFonts w:ascii="Arial" w:hAnsi="Arial" w:cs="Arial"/>
                <w:b/>
                <w:bCs/>
                <w:color w:val="000000"/>
                <w:szCs w:val="22"/>
                <w:lang w:eastAsia="de-AT"/>
              </w:rPr>
              <w:t>Eigenkapitalquote</w:t>
            </w:r>
          </w:p>
          <w:p w:rsidR="00A536D5" w:rsidRPr="00806074" w:rsidRDefault="00A536D5" w:rsidP="003E65C8">
            <w:pPr>
              <w:rPr>
                <w:rFonts w:ascii="Arial" w:hAnsi="Arial" w:cs="Arial"/>
                <w:b/>
                <w:bCs/>
                <w:color w:val="000000"/>
                <w:szCs w:val="22"/>
                <w:lang w:eastAsia="de-AT"/>
              </w:rPr>
            </w:pPr>
            <w:r>
              <w:rPr>
                <w:rFonts w:ascii="Arial" w:hAnsi="Arial" w:cs="Arial"/>
                <w:b/>
                <w:bCs/>
                <w:color w:val="000000"/>
                <w:szCs w:val="22"/>
                <w:lang w:eastAsia="de-AT"/>
              </w:rPr>
              <w:t>in%</w:t>
            </w:r>
          </w:p>
        </w:tc>
        <w:tc>
          <w:tcPr>
            <w:tcW w:w="1200" w:type="dxa"/>
            <w:shd w:val="clear" w:color="000000" w:fill="C4D79B"/>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66</w:t>
            </w:r>
          </w:p>
        </w:tc>
        <w:tc>
          <w:tcPr>
            <w:tcW w:w="1200" w:type="dxa"/>
            <w:shd w:val="clear" w:color="000000" w:fill="C4D79B"/>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60</w:t>
            </w:r>
          </w:p>
        </w:tc>
        <w:tc>
          <w:tcPr>
            <w:tcW w:w="1200" w:type="dxa"/>
            <w:shd w:val="clear" w:color="000000" w:fill="C4D79B"/>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56</w:t>
            </w:r>
          </w:p>
        </w:tc>
        <w:tc>
          <w:tcPr>
            <w:tcW w:w="1200" w:type="dxa"/>
            <w:shd w:val="clear" w:color="000000" w:fill="C4D79B"/>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65</w:t>
            </w:r>
          </w:p>
        </w:tc>
        <w:tc>
          <w:tcPr>
            <w:tcW w:w="1200" w:type="dxa"/>
            <w:shd w:val="clear" w:color="000000" w:fill="C4D79B"/>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70</w:t>
            </w:r>
          </w:p>
        </w:tc>
        <w:tc>
          <w:tcPr>
            <w:tcW w:w="1281" w:type="dxa"/>
            <w:shd w:val="clear" w:color="000000" w:fill="C4D79B"/>
            <w:noWrap/>
            <w:vAlign w:val="center"/>
          </w:tcPr>
          <w:p w:rsidR="00A536D5" w:rsidRPr="006160A8" w:rsidRDefault="00A536D5" w:rsidP="003E65C8">
            <w:pPr>
              <w:jc w:val="right"/>
              <w:rPr>
                <w:rFonts w:ascii="Arial" w:hAnsi="Arial" w:cs="Arial"/>
                <w:bCs/>
                <w:color w:val="000000"/>
                <w:szCs w:val="22"/>
                <w:lang w:eastAsia="de-AT"/>
              </w:rPr>
            </w:pPr>
            <w:r w:rsidRPr="006160A8">
              <w:rPr>
                <w:rFonts w:ascii="Arial" w:hAnsi="Arial" w:cs="Arial"/>
                <w:bCs/>
                <w:color w:val="000000"/>
                <w:szCs w:val="22"/>
                <w:lang w:eastAsia="de-AT"/>
              </w:rPr>
              <w:t>66</w:t>
            </w:r>
          </w:p>
        </w:tc>
        <w:tc>
          <w:tcPr>
            <w:tcW w:w="1119" w:type="dxa"/>
            <w:shd w:val="clear" w:color="000000" w:fill="C4D79B"/>
            <w:vAlign w:val="center"/>
          </w:tcPr>
          <w:p w:rsidR="00A536D5" w:rsidRPr="003D3045" w:rsidRDefault="00A536D5" w:rsidP="006B5F4A">
            <w:pPr>
              <w:jc w:val="right"/>
              <w:rPr>
                <w:rFonts w:ascii="Arial" w:hAnsi="Arial" w:cs="Arial"/>
                <w:bCs/>
                <w:color w:val="000000"/>
                <w:szCs w:val="22"/>
                <w:lang w:eastAsia="de-AT"/>
              </w:rPr>
            </w:pPr>
            <w:r>
              <w:rPr>
                <w:rFonts w:ascii="Arial" w:hAnsi="Arial" w:cs="Arial"/>
                <w:bCs/>
                <w:color w:val="000000"/>
                <w:szCs w:val="22"/>
                <w:lang w:eastAsia="de-AT"/>
              </w:rPr>
              <w:t>61</w:t>
            </w:r>
          </w:p>
        </w:tc>
      </w:tr>
      <w:tr w:rsidR="00A536D5" w:rsidRPr="003D5CCA" w:rsidTr="003D5CCA">
        <w:trPr>
          <w:trHeight w:val="315"/>
        </w:trPr>
        <w:tc>
          <w:tcPr>
            <w:tcW w:w="2195" w:type="dxa"/>
            <w:tcBorders>
              <w:bottom w:val="single" w:sz="4" w:space="0" w:color="auto"/>
            </w:tcBorders>
            <w:noWrap/>
            <w:vAlign w:val="center"/>
          </w:tcPr>
          <w:p w:rsidR="00A536D5" w:rsidRPr="00806074" w:rsidRDefault="00A536D5" w:rsidP="003E65C8">
            <w:pPr>
              <w:rPr>
                <w:rFonts w:ascii="Arial" w:hAnsi="Arial" w:cs="Arial"/>
                <w:b/>
                <w:bCs/>
                <w:color w:val="000000"/>
                <w:szCs w:val="22"/>
                <w:lang w:eastAsia="de-AT"/>
              </w:rPr>
            </w:pPr>
            <w:r w:rsidRPr="00806074">
              <w:rPr>
                <w:rFonts w:ascii="Arial" w:hAnsi="Arial" w:cs="Arial"/>
                <w:b/>
                <w:bCs/>
                <w:color w:val="000000"/>
                <w:szCs w:val="22"/>
                <w:lang w:eastAsia="de-AT"/>
              </w:rPr>
              <w:t>Exportanteil in %</w:t>
            </w:r>
          </w:p>
        </w:tc>
        <w:tc>
          <w:tcPr>
            <w:tcW w:w="1200" w:type="dxa"/>
            <w:tcBorders>
              <w:bottom w:val="single" w:sz="4" w:space="0" w:color="auto"/>
            </w:tcBorders>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98</w:t>
            </w:r>
          </w:p>
        </w:tc>
        <w:tc>
          <w:tcPr>
            <w:tcW w:w="1200" w:type="dxa"/>
            <w:tcBorders>
              <w:bottom w:val="single" w:sz="4" w:space="0" w:color="auto"/>
            </w:tcBorders>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98</w:t>
            </w:r>
          </w:p>
        </w:tc>
        <w:tc>
          <w:tcPr>
            <w:tcW w:w="1200" w:type="dxa"/>
            <w:tcBorders>
              <w:bottom w:val="single" w:sz="4" w:space="0" w:color="auto"/>
            </w:tcBorders>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98</w:t>
            </w:r>
          </w:p>
        </w:tc>
        <w:tc>
          <w:tcPr>
            <w:tcW w:w="1200" w:type="dxa"/>
            <w:tcBorders>
              <w:bottom w:val="single" w:sz="4" w:space="0" w:color="auto"/>
            </w:tcBorders>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98</w:t>
            </w:r>
          </w:p>
        </w:tc>
        <w:tc>
          <w:tcPr>
            <w:tcW w:w="1200" w:type="dxa"/>
            <w:tcBorders>
              <w:bottom w:val="single" w:sz="4" w:space="0" w:color="auto"/>
            </w:tcBorders>
            <w:noWrap/>
            <w:vAlign w:val="center"/>
          </w:tcPr>
          <w:p w:rsidR="00A536D5" w:rsidRPr="00806074" w:rsidRDefault="00A536D5" w:rsidP="003E65C8">
            <w:pPr>
              <w:jc w:val="right"/>
              <w:rPr>
                <w:rFonts w:ascii="Arial" w:hAnsi="Arial" w:cs="Arial"/>
                <w:color w:val="000000"/>
                <w:szCs w:val="22"/>
                <w:lang w:eastAsia="de-AT"/>
              </w:rPr>
            </w:pPr>
            <w:r w:rsidRPr="00806074">
              <w:rPr>
                <w:rFonts w:ascii="Arial" w:hAnsi="Arial" w:cs="Arial"/>
                <w:color w:val="000000"/>
                <w:szCs w:val="22"/>
                <w:lang w:eastAsia="de-AT"/>
              </w:rPr>
              <w:t>98</w:t>
            </w:r>
          </w:p>
        </w:tc>
        <w:tc>
          <w:tcPr>
            <w:tcW w:w="1281" w:type="dxa"/>
            <w:tcBorders>
              <w:bottom w:val="single" w:sz="4" w:space="0" w:color="auto"/>
            </w:tcBorders>
            <w:noWrap/>
            <w:vAlign w:val="center"/>
          </w:tcPr>
          <w:p w:rsidR="00A536D5" w:rsidRPr="006160A8" w:rsidRDefault="00A536D5" w:rsidP="003E65C8">
            <w:pPr>
              <w:jc w:val="right"/>
              <w:rPr>
                <w:rFonts w:ascii="Arial" w:hAnsi="Arial" w:cs="Arial"/>
                <w:bCs/>
                <w:color w:val="000000"/>
                <w:szCs w:val="22"/>
                <w:lang w:eastAsia="de-AT"/>
              </w:rPr>
            </w:pPr>
            <w:r w:rsidRPr="006160A8">
              <w:rPr>
                <w:rFonts w:ascii="Arial" w:hAnsi="Arial" w:cs="Arial"/>
                <w:bCs/>
                <w:color w:val="000000"/>
                <w:szCs w:val="22"/>
                <w:lang w:eastAsia="de-AT"/>
              </w:rPr>
              <w:t>97</w:t>
            </w:r>
          </w:p>
        </w:tc>
        <w:tc>
          <w:tcPr>
            <w:tcW w:w="1119" w:type="dxa"/>
            <w:tcBorders>
              <w:bottom w:val="single" w:sz="4" w:space="0" w:color="auto"/>
            </w:tcBorders>
            <w:vAlign w:val="center"/>
          </w:tcPr>
          <w:p w:rsidR="00A536D5" w:rsidRPr="003D5CCA" w:rsidRDefault="00A536D5" w:rsidP="003D5CCA">
            <w:pPr>
              <w:jc w:val="right"/>
              <w:rPr>
                <w:rFonts w:ascii="Arial" w:hAnsi="Arial" w:cs="Arial"/>
                <w:bCs/>
                <w:color w:val="000000"/>
                <w:szCs w:val="22"/>
                <w:lang w:eastAsia="de-AT"/>
              </w:rPr>
            </w:pPr>
            <w:r w:rsidRPr="003D5CCA">
              <w:rPr>
                <w:rFonts w:ascii="Arial" w:hAnsi="Arial" w:cs="Arial"/>
                <w:bCs/>
                <w:color w:val="000000"/>
                <w:szCs w:val="22"/>
                <w:lang w:eastAsia="de-AT"/>
              </w:rPr>
              <w:t>97</w:t>
            </w:r>
          </w:p>
        </w:tc>
      </w:tr>
    </w:tbl>
    <w:p w:rsidR="00A536D5" w:rsidRDefault="00A536D5" w:rsidP="00B71F65">
      <w:pPr>
        <w:pStyle w:val="BodyText2"/>
        <w:rPr>
          <w:rFonts w:ascii="Arial" w:hAnsi="Arial" w:cs="Arial"/>
          <w:szCs w:val="24"/>
        </w:rPr>
      </w:pPr>
    </w:p>
    <w:p w:rsidR="00A536D5" w:rsidRDefault="00A536D5">
      <w:pPr>
        <w:rPr>
          <w:rFonts w:ascii="Arial" w:hAnsi="Arial" w:cs="Arial"/>
          <w:sz w:val="24"/>
          <w:szCs w:val="24"/>
        </w:rPr>
      </w:pPr>
      <w:r>
        <w:rPr>
          <w:rFonts w:ascii="Arial" w:hAnsi="Arial" w:cs="Arial"/>
          <w:szCs w:val="24"/>
        </w:rPr>
        <w:br w:type="page"/>
      </w:r>
    </w:p>
    <w:p w:rsidR="00A536D5" w:rsidRPr="004032DE" w:rsidRDefault="00A536D5" w:rsidP="00B97867">
      <w:pPr>
        <w:spacing w:line="360" w:lineRule="auto"/>
        <w:rPr>
          <w:rFonts w:ascii="Arial" w:hAnsi="Arial" w:cs="Arial"/>
          <w:b/>
          <w:sz w:val="24"/>
          <w:szCs w:val="24"/>
          <w:lang w:val="de-DE"/>
        </w:rPr>
      </w:pPr>
      <w:r w:rsidRPr="004032DE">
        <w:rPr>
          <w:rFonts w:ascii="Arial" w:hAnsi="Arial" w:cs="Arial"/>
          <w:b/>
          <w:sz w:val="24"/>
          <w:szCs w:val="24"/>
          <w:lang w:val="de-DE"/>
        </w:rPr>
        <w:t>VIKING in Kürze</w:t>
      </w:r>
    </w:p>
    <w:p w:rsidR="00A536D5" w:rsidRDefault="00A536D5" w:rsidP="00B97867">
      <w:pPr>
        <w:pStyle w:val="BodyText2"/>
        <w:rPr>
          <w:rFonts w:ascii="Arial" w:hAnsi="Arial" w:cs="Arial"/>
          <w:szCs w:val="24"/>
        </w:rPr>
      </w:pPr>
      <w:r w:rsidRPr="004032DE">
        <w:rPr>
          <w:rFonts w:ascii="Arial" w:hAnsi="Arial" w:cs="Arial"/>
          <w:szCs w:val="24"/>
        </w:rPr>
        <w:t>1981 wurde VIKING in Kufstein gegründet und konnte</w:t>
      </w:r>
      <w:r>
        <w:rPr>
          <w:rFonts w:ascii="Arial" w:hAnsi="Arial" w:cs="Arial"/>
          <w:szCs w:val="24"/>
        </w:rPr>
        <w:t xml:space="preserve"> die Produktion von Garten-Häckslern kontinuierlich ausbauen.</w:t>
      </w:r>
      <w:r w:rsidRPr="004032DE">
        <w:rPr>
          <w:rFonts w:ascii="Arial" w:hAnsi="Arial" w:cs="Arial"/>
          <w:szCs w:val="24"/>
        </w:rPr>
        <w:t xml:space="preserve"> Drei Jahre nach der Firmengründung startete VIKING 1984 die Entwicklung einer eigenen Rasenmäher-Linie. 1992 erneuerte das Unternehmen nach dem Eintritt in die STIHL-Gruppe sein Gartengeräte-Sortiment komplett.</w:t>
      </w:r>
    </w:p>
    <w:p w:rsidR="00A536D5" w:rsidRPr="004032DE" w:rsidRDefault="00A536D5" w:rsidP="00B97867">
      <w:pPr>
        <w:pStyle w:val="BodyText2"/>
        <w:rPr>
          <w:rFonts w:ascii="Arial" w:hAnsi="Arial" w:cs="Arial"/>
          <w:szCs w:val="24"/>
        </w:rPr>
      </w:pPr>
    </w:p>
    <w:p w:rsidR="00A536D5" w:rsidRDefault="00A536D5" w:rsidP="00B450E4">
      <w:pPr>
        <w:spacing w:line="360" w:lineRule="auto"/>
        <w:rPr>
          <w:rStyle w:val="texts"/>
          <w:rFonts w:ascii="Arial" w:hAnsi="Arial" w:cs="Arial"/>
          <w:sz w:val="24"/>
          <w:szCs w:val="24"/>
        </w:rPr>
      </w:pPr>
      <w:r w:rsidRPr="004032DE">
        <w:rPr>
          <w:rFonts w:ascii="Arial" w:hAnsi="Arial" w:cs="Arial"/>
          <w:sz w:val="24"/>
          <w:szCs w:val="24"/>
        </w:rPr>
        <w:t xml:space="preserve">VIKING produziert und vertreibt heute Rasenmäher, </w:t>
      </w:r>
      <w:r>
        <w:rPr>
          <w:rFonts w:ascii="Arial" w:hAnsi="Arial" w:cs="Arial"/>
          <w:sz w:val="24"/>
          <w:szCs w:val="24"/>
        </w:rPr>
        <w:t xml:space="preserve">Robotermäher, </w:t>
      </w:r>
      <w:r w:rsidRPr="004032DE">
        <w:rPr>
          <w:rFonts w:ascii="Arial" w:hAnsi="Arial" w:cs="Arial"/>
          <w:sz w:val="24"/>
          <w:szCs w:val="24"/>
        </w:rPr>
        <w:t>Rasentraktoren</w:t>
      </w:r>
      <w:r>
        <w:rPr>
          <w:rFonts w:ascii="Arial" w:hAnsi="Arial" w:cs="Arial"/>
          <w:sz w:val="24"/>
          <w:szCs w:val="24"/>
        </w:rPr>
        <w:t>, Garten-Häcksler,</w:t>
      </w:r>
      <w:r w:rsidRPr="004032DE">
        <w:rPr>
          <w:rFonts w:ascii="Arial" w:hAnsi="Arial" w:cs="Arial"/>
          <w:sz w:val="24"/>
          <w:szCs w:val="24"/>
        </w:rPr>
        <w:t xml:space="preserve"> Motorhacken</w:t>
      </w:r>
      <w:r>
        <w:rPr>
          <w:rFonts w:ascii="Arial" w:hAnsi="Arial" w:cs="Arial"/>
          <w:sz w:val="24"/>
          <w:szCs w:val="24"/>
        </w:rPr>
        <w:t xml:space="preserve"> und Vertikutierer</w:t>
      </w:r>
      <w:r w:rsidRPr="004032DE">
        <w:rPr>
          <w:rFonts w:ascii="Arial" w:hAnsi="Arial" w:cs="Arial"/>
          <w:sz w:val="24"/>
          <w:szCs w:val="24"/>
        </w:rPr>
        <w:t>. Mit einem</w:t>
      </w:r>
      <w:r>
        <w:rPr>
          <w:rFonts w:ascii="Arial" w:hAnsi="Arial" w:cs="Arial"/>
          <w:sz w:val="24"/>
          <w:szCs w:val="24"/>
        </w:rPr>
        <w:t xml:space="preserve"> Exportanteil von derzeit ca. 97</w:t>
      </w:r>
      <w:r w:rsidRPr="004032DE">
        <w:rPr>
          <w:rFonts w:ascii="Arial" w:hAnsi="Arial" w:cs="Arial"/>
          <w:sz w:val="24"/>
          <w:szCs w:val="24"/>
        </w:rPr>
        <w:t xml:space="preserve"> </w:t>
      </w:r>
      <w:r>
        <w:rPr>
          <w:rFonts w:ascii="Arial" w:hAnsi="Arial" w:cs="Arial"/>
          <w:sz w:val="24"/>
          <w:szCs w:val="24"/>
        </w:rPr>
        <w:t>Prozent</w:t>
      </w:r>
      <w:r w:rsidRPr="004032DE">
        <w:rPr>
          <w:rFonts w:ascii="Arial" w:hAnsi="Arial" w:cs="Arial"/>
          <w:sz w:val="24"/>
          <w:szCs w:val="24"/>
        </w:rPr>
        <w:t xml:space="preserve"> ist der Spezialist für Gartengeräte weltweit in ca. 60 Ländern vertreten. Die wichtigsten Exportmärkte sind Deutschland</w:t>
      </w:r>
      <w:r>
        <w:rPr>
          <w:rFonts w:ascii="Arial" w:hAnsi="Arial" w:cs="Arial"/>
          <w:sz w:val="24"/>
          <w:szCs w:val="24"/>
        </w:rPr>
        <w:t>,</w:t>
      </w:r>
      <w:r w:rsidRPr="004032DE">
        <w:rPr>
          <w:rFonts w:ascii="Arial" w:hAnsi="Arial" w:cs="Arial"/>
          <w:sz w:val="24"/>
          <w:szCs w:val="24"/>
        </w:rPr>
        <w:t xml:space="preserve"> </w:t>
      </w:r>
      <w:r>
        <w:rPr>
          <w:rFonts w:ascii="Arial" w:hAnsi="Arial" w:cs="Arial"/>
          <w:sz w:val="24"/>
          <w:szCs w:val="24"/>
        </w:rPr>
        <w:t>Frankreich</w:t>
      </w:r>
      <w:r w:rsidRPr="004032DE">
        <w:rPr>
          <w:rFonts w:ascii="Arial" w:hAnsi="Arial" w:cs="Arial"/>
          <w:sz w:val="24"/>
          <w:szCs w:val="24"/>
        </w:rPr>
        <w:t xml:space="preserve">, </w:t>
      </w:r>
      <w:r>
        <w:rPr>
          <w:rFonts w:ascii="Arial" w:hAnsi="Arial" w:cs="Arial"/>
          <w:sz w:val="24"/>
          <w:szCs w:val="24"/>
        </w:rPr>
        <w:t xml:space="preserve">Belgien/Niederlande, Russland, Spanien, Skandinavien, Polen und Italien. </w:t>
      </w:r>
      <w:r w:rsidRPr="004032DE">
        <w:rPr>
          <w:rFonts w:ascii="Arial" w:hAnsi="Arial" w:cs="Arial"/>
          <w:sz w:val="24"/>
          <w:szCs w:val="24"/>
        </w:rPr>
        <w:t xml:space="preserve">Mit </w:t>
      </w:r>
      <w:r>
        <w:rPr>
          <w:rFonts w:ascii="Arial" w:hAnsi="Arial" w:cs="Arial"/>
          <w:sz w:val="24"/>
          <w:szCs w:val="24"/>
        </w:rPr>
        <w:t>297 Mitarbeitern</w:t>
      </w:r>
      <w:r w:rsidRPr="004032DE">
        <w:rPr>
          <w:rFonts w:ascii="Arial" w:hAnsi="Arial" w:cs="Arial"/>
          <w:sz w:val="24"/>
          <w:szCs w:val="24"/>
        </w:rPr>
        <w:t xml:space="preserve"> erzielte VIKING 20</w:t>
      </w:r>
      <w:r>
        <w:rPr>
          <w:rFonts w:ascii="Arial" w:hAnsi="Arial" w:cs="Arial"/>
          <w:sz w:val="24"/>
          <w:szCs w:val="24"/>
        </w:rPr>
        <w:t xml:space="preserve">11 </w:t>
      </w:r>
      <w:r w:rsidRPr="004032DE">
        <w:rPr>
          <w:rFonts w:ascii="Arial" w:hAnsi="Arial" w:cs="Arial"/>
          <w:sz w:val="24"/>
          <w:szCs w:val="24"/>
        </w:rPr>
        <w:t xml:space="preserve">einen Umsatz von </w:t>
      </w:r>
      <w:r>
        <w:rPr>
          <w:rFonts w:ascii="Arial" w:hAnsi="Arial" w:cs="Arial"/>
          <w:sz w:val="24"/>
          <w:szCs w:val="24"/>
        </w:rPr>
        <w:t>133,7</w:t>
      </w:r>
      <w:r w:rsidRPr="004032DE">
        <w:rPr>
          <w:rFonts w:ascii="Arial" w:hAnsi="Arial" w:cs="Arial"/>
          <w:sz w:val="24"/>
          <w:szCs w:val="24"/>
        </w:rPr>
        <w:t xml:space="preserve"> Millionen Euro.</w:t>
      </w:r>
      <w:r>
        <w:rPr>
          <w:rFonts w:ascii="Arial" w:hAnsi="Arial" w:cs="Arial"/>
          <w:sz w:val="24"/>
          <w:szCs w:val="24"/>
        </w:rPr>
        <w:t xml:space="preserve"> </w:t>
      </w:r>
      <w:r w:rsidRPr="004032DE">
        <w:rPr>
          <w:rStyle w:val="texts"/>
          <w:rFonts w:ascii="Arial" w:hAnsi="Arial" w:cs="Arial"/>
          <w:sz w:val="24"/>
          <w:szCs w:val="24"/>
        </w:rPr>
        <w:t>Die beharrliche Entwicklung von Qualitätsprodukten und gutes Mar</w:t>
      </w:r>
      <w:r>
        <w:rPr>
          <w:rStyle w:val="texts"/>
          <w:rFonts w:ascii="Arial" w:hAnsi="Arial" w:cs="Arial"/>
          <w:sz w:val="24"/>
          <w:szCs w:val="24"/>
        </w:rPr>
        <w:t xml:space="preserve">keting im Verbund mit der STIHL </w:t>
      </w:r>
      <w:r w:rsidRPr="004032DE">
        <w:rPr>
          <w:rStyle w:val="texts"/>
          <w:rFonts w:ascii="Arial" w:hAnsi="Arial" w:cs="Arial"/>
          <w:sz w:val="24"/>
          <w:szCs w:val="24"/>
        </w:rPr>
        <w:t>Gruppe machten VIKING zu einem führenden Unternehmen der Gartengeräte-Branche.</w:t>
      </w:r>
    </w:p>
    <w:p w:rsidR="00A536D5" w:rsidRDefault="00A536D5" w:rsidP="00B450E4">
      <w:pPr>
        <w:spacing w:line="360" w:lineRule="auto"/>
        <w:rPr>
          <w:rStyle w:val="texts"/>
          <w:rFonts w:ascii="Arial" w:hAnsi="Arial" w:cs="Arial"/>
          <w:sz w:val="24"/>
          <w:szCs w:val="24"/>
        </w:rPr>
      </w:pPr>
    </w:p>
    <w:p w:rsidR="00A536D5" w:rsidRDefault="00A536D5" w:rsidP="00B450E4">
      <w:pPr>
        <w:spacing w:line="360" w:lineRule="auto"/>
        <w:rPr>
          <w:rStyle w:val="texts"/>
          <w:rFonts w:ascii="Arial" w:hAnsi="Arial" w:cs="Arial"/>
          <w:sz w:val="24"/>
          <w:szCs w:val="24"/>
        </w:rPr>
      </w:pPr>
    </w:p>
    <w:p w:rsidR="00A536D5" w:rsidRPr="004032DE" w:rsidRDefault="00A536D5" w:rsidP="00B450E4">
      <w:pPr>
        <w:spacing w:line="360" w:lineRule="auto"/>
        <w:rPr>
          <w:rFonts w:ascii="Arial" w:hAnsi="Arial" w:cs="Arial"/>
          <w:b/>
          <w:sz w:val="24"/>
          <w:szCs w:val="24"/>
        </w:rPr>
      </w:pPr>
      <w:r w:rsidRPr="004032DE">
        <w:rPr>
          <w:rFonts w:ascii="Arial" w:hAnsi="Arial" w:cs="Arial"/>
          <w:b/>
          <w:sz w:val="24"/>
          <w:szCs w:val="24"/>
        </w:rPr>
        <w:t>Ihr Ansprechpartner für weitere Fragen:</w:t>
      </w:r>
    </w:p>
    <w:p w:rsidR="00A536D5" w:rsidRPr="00116A97" w:rsidRDefault="00A536D5" w:rsidP="007F1C88">
      <w:pPr>
        <w:pStyle w:val="Footer"/>
        <w:tabs>
          <w:tab w:val="clear" w:pos="4536"/>
          <w:tab w:val="clear" w:pos="9072"/>
        </w:tabs>
        <w:spacing w:line="360" w:lineRule="auto"/>
        <w:rPr>
          <w:rFonts w:ascii="Arial" w:hAnsi="Arial" w:cs="Arial"/>
          <w:sz w:val="24"/>
          <w:szCs w:val="24"/>
          <w:lang w:val="nl-BE"/>
        </w:rPr>
      </w:pPr>
      <w:r w:rsidRPr="00116A97">
        <w:rPr>
          <w:rFonts w:ascii="Arial" w:hAnsi="Arial" w:cs="Arial"/>
          <w:sz w:val="24"/>
          <w:szCs w:val="24"/>
          <w:lang w:val="nl-BE"/>
        </w:rPr>
        <w:t>VIKING GmbH</w:t>
      </w:r>
    </w:p>
    <w:p w:rsidR="00A536D5" w:rsidRPr="00116A97" w:rsidRDefault="00A536D5" w:rsidP="007F1C88">
      <w:pPr>
        <w:spacing w:line="360" w:lineRule="auto"/>
        <w:rPr>
          <w:rFonts w:ascii="Arial" w:hAnsi="Arial" w:cs="Arial"/>
          <w:sz w:val="24"/>
          <w:szCs w:val="24"/>
          <w:lang w:val="nl-BE"/>
        </w:rPr>
      </w:pPr>
      <w:r w:rsidRPr="00116A97">
        <w:rPr>
          <w:rFonts w:ascii="Arial" w:hAnsi="Arial" w:cs="Arial"/>
          <w:sz w:val="24"/>
          <w:szCs w:val="24"/>
          <w:lang w:val="nl-BE"/>
        </w:rPr>
        <w:t>Mag. Christian Dag</w:t>
      </w:r>
    </w:p>
    <w:p w:rsidR="00A536D5" w:rsidRPr="00116A97" w:rsidRDefault="00A536D5" w:rsidP="007F1C88">
      <w:pPr>
        <w:pStyle w:val="Footer"/>
        <w:tabs>
          <w:tab w:val="clear" w:pos="4536"/>
          <w:tab w:val="clear" w:pos="9072"/>
        </w:tabs>
        <w:spacing w:line="360" w:lineRule="auto"/>
        <w:rPr>
          <w:rFonts w:ascii="Arial" w:hAnsi="Arial" w:cs="Arial"/>
          <w:sz w:val="24"/>
          <w:szCs w:val="24"/>
          <w:lang w:val="nl-BE"/>
        </w:rPr>
      </w:pPr>
      <w:r w:rsidRPr="00116A97">
        <w:rPr>
          <w:rFonts w:ascii="Arial" w:hAnsi="Arial" w:cs="Arial"/>
          <w:sz w:val="24"/>
          <w:szCs w:val="24"/>
          <w:lang w:val="nl-BE"/>
        </w:rPr>
        <w:t>Hans Peter Stihl-Straße 5</w:t>
      </w:r>
    </w:p>
    <w:p w:rsidR="00A536D5" w:rsidRPr="004032DE" w:rsidRDefault="00A536D5" w:rsidP="007F1C88">
      <w:pPr>
        <w:spacing w:line="360" w:lineRule="auto"/>
        <w:rPr>
          <w:rFonts w:ascii="Arial" w:hAnsi="Arial" w:cs="Arial"/>
          <w:sz w:val="24"/>
          <w:szCs w:val="24"/>
        </w:rPr>
      </w:pPr>
      <w:r w:rsidRPr="004032DE">
        <w:rPr>
          <w:rFonts w:ascii="Arial" w:hAnsi="Arial" w:cs="Arial"/>
          <w:sz w:val="24"/>
          <w:szCs w:val="24"/>
        </w:rPr>
        <w:t>6336 Langkampfen/Kufstein</w:t>
      </w:r>
    </w:p>
    <w:p w:rsidR="00A536D5" w:rsidRPr="004032DE" w:rsidRDefault="00A536D5" w:rsidP="007F1C88">
      <w:pPr>
        <w:spacing w:line="360" w:lineRule="auto"/>
        <w:rPr>
          <w:rFonts w:ascii="Arial" w:hAnsi="Arial" w:cs="Arial"/>
          <w:sz w:val="24"/>
          <w:szCs w:val="24"/>
          <w:lang w:val="pt-BR"/>
        </w:rPr>
      </w:pPr>
      <w:r w:rsidRPr="004032DE">
        <w:rPr>
          <w:rFonts w:ascii="Arial" w:hAnsi="Arial" w:cs="Arial"/>
          <w:sz w:val="24"/>
          <w:szCs w:val="24"/>
          <w:lang w:val="pt-BR"/>
        </w:rPr>
        <w:t>Tel.</w:t>
      </w:r>
      <w:r>
        <w:rPr>
          <w:rFonts w:ascii="Arial" w:hAnsi="Arial" w:cs="Arial"/>
          <w:sz w:val="24"/>
          <w:szCs w:val="24"/>
          <w:lang w:val="pt-BR"/>
        </w:rPr>
        <w:t>:</w:t>
      </w:r>
      <w:r w:rsidRPr="004032DE">
        <w:rPr>
          <w:rFonts w:ascii="Arial" w:hAnsi="Arial" w:cs="Arial"/>
          <w:sz w:val="24"/>
          <w:szCs w:val="24"/>
          <w:lang w:val="pt-BR"/>
        </w:rPr>
        <w:t xml:space="preserve"> </w:t>
      </w:r>
      <w:r>
        <w:rPr>
          <w:rFonts w:ascii="Arial" w:hAnsi="Arial" w:cs="Arial"/>
          <w:sz w:val="24"/>
          <w:szCs w:val="24"/>
          <w:lang w:val="pt-BR"/>
        </w:rPr>
        <w:t xml:space="preserve">(0043) (0) </w:t>
      </w:r>
      <w:r w:rsidRPr="004032DE">
        <w:rPr>
          <w:rFonts w:ascii="Arial" w:hAnsi="Arial" w:cs="Arial"/>
          <w:sz w:val="24"/>
          <w:szCs w:val="24"/>
          <w:lang w:val="pt-BR"/>
        </w:rPr>
        <w:t>5372/6972-267</w:t>
      </w:r>
    </w:p>
    <w:p w:rsidR="00A536D5" w:rsidRDefault="00A536D5" w:rsidP="007F1C88">
      <w:pPr>
        <w:pStyle w:val="Footer"/>
        <w:tabs>
          <w:tab w:val="clear" w:pos="4536"/>
          <w:tab w:val="clear" w:pos="9072"/>
        </w:tabs>
        <w:spacing w:line="360" w:lineRule="auto"/>
        <w:rPr>
          <w:rFonts w:ascii="Arial" w:hAnsi="Arial" w:cs="Arial"/>
          <w:sz w:val="24"/>
          <w:szCs w:val="24"/>
        </w:rPr>
      </w:pPr>
      <w:r w:rsidRPr="004032DE">
        <w:rPr>
          <w:rFonts w:ascii="Arial" w:hAnsi="Arial" w:cs="Arial"/>
          <w:sz w:val="24"/>
          <w:szCs w:val="24"/>
          <w:lang w:val="pt-BR"/>
        </w:rPr>
        <w:t xml:space="preserve">E-Mail: </w:t>
      </w:r>
      <w:hyperlink r:id="rId7" w:history="1">
        <w:r w:rsidRPr="007F1C88">
          <w:rPr>
            <w:rStyle w:val="Hyperlink"/>
            <w:rFonts w:ascii="Arial" w:hAnsi="Arial" w:cs="Arial"/>
            <w:sz w:val="24"/>
            <w:szCs w:val="24"/>
          </w:rPr>
          <w:t>christian.dag@viking.at</w:t>
        </w:r>
      </w:hyperlink>
    </w:p>
    <w:p w:rsidR="00A536D5" w:rsidRPr="004032DE" w:rsidRDefault="00A536D5" w:rsidP="007F1C88">
      <w:pPr>
        <w:pStyle w:val="Footer"/>
        <w:tabs>
          <w:tab w:val="clear" w:pos="4536"/>
          <w:tab w:val="clear" w:pos="9072"/>
        </w:tabs>
        <w:spacing w:line="360" w:lineRule="auto"/>
        <w:rPr>
          <w:rFonts w:ascii="Arial" w:hAnsi="Arial" w:cs="Arial"/>
          <w:sz w:val="24"/>
          <w:szCs w:val="24"/>
        </w:rPr>
      </w:pPr>
      <w:hyperlink r:id="rId8" w:history="1">
        <w:r w:rsidRPr="00B0051A">
          <w:rPr>
            <w:rStyle w:val="Hyperlink"/>
            <w:rFonts w:ascii="Arial" w:hAnsi="Arial" w:cs="Arial"/>
            <w:sz w:val="24"/>
            <w:szCs w:val="24"/>
          </w:rPr>
          <w:t>www.viking-garden.com</w:t>
        </w:r>
      </w:hyperlink>
      <w:r>
        <w:rPr>
          <w:rFonts w:ascii="Arial" w:hAnsi="Arial" w:cs="Arial"/>
          <w:sz w:val="24"/>
          <w:szCs w:val="24"/>
        </w:rPr>
        <w:t xml:space="preserve"> </w:t>
      </w:r>
    </w:p>
    <w:p w:rsidR="00A536D5" w:rsidRDefault="00A536D5" w:rsidP="00B71F65">
      <w:pPr>
        <w:pStyle w:val="BodyText2"/>
        <w:rPr>
          <w:rFonts w:ascii="Arial" w:hAnsi="Arial" w:cs="Arial"/>
          <w:szCs w:val="24"/>
        </w:rPr>
      </w:pPr>
    </w:p>
    <w:p w:rsidR="00A536D5" w:rsidRDefault="00A536D5" w:rsidP="00B71F65">
      <w:pPr>
        <w:pStyle w:val="BodyText2"/>
        <w:rPr>
          <w:rFonts w:ascii="Arial" w:hAnsi="Arial" w:cs="Arial"/>
          <w:szCs w:val="24"/>
        </w:rPr>
      </w:pPr>
    </w:p>
    <w:p w:rsidR="00A536D5" w:rsidRDefault="00A536D5" w:rsidP="00B71F65">
      <w:pPr>
        <w:pStyle w:val="BodyText2"/>
        <w:rPr>
          <w:rFonts w:ascii="Arial" w:hAnsi="Arial" w:cs="Arial"/>
          <w:szCs w:val="24"/>
        </w:rPr>
      </w:pPr>
    </w:p>
    <w:p w:rsidR="00A536D5" w:rsidRDefault="00A536D5" w:rsidP="00B71F65">
      <w:pPr>
        <w:pStyle w:val="BodyText2"/>
        <w:rPr>
          <w:rFonts w:ascii="Arial" w:hAnsi="Arial" w:cs="Arial"/>
          <w:szCs w:val="24"/>
        </w:rPr>
      </w:pPr>
    </w:p>
    <w:p w:rsidR="00A536D5" w:rsidRPr="00B22B7B" w:rsidRDefault="00A536D5" w:rsidP="00116A97">
      <w:pPr>
        <w:pStyle w:val="ikpBrieftextBold"/>
        <w:rPr>
          <w:sz w:val="28"/>
          <w:lang w:val="de-DE"/>
        </w:rPr>
      </w:pPr>
      <w:r w:rsidRPr="00116A97">
        <w:rPr>
          <w:sz w:val="28"/>
          <w:lang w:val="de-DE"/>
        </w:rPr>
        <w:t>VIKING</w:t>
      </w:r>
    </w:p>
    <w:p w:rsidR="00A536D5" w:rsidRPr="00B22B7B" w:rsidRDefault="00A536D5" w:rsidP="00116A97">
      <w:pPr>
        <w:pStyle w:val="ikpBrieftext"/>
        <w:tabs>
          <w:tab w:val="left" w:pos="851"/>
        </w:tabs>
        <w:rPr>
          <w:b/>
          <w:bCs/>
          <w:noProof w:val="0"/>
          <w:lang w:val="de-DE"/>
        </w:rPr>
      </w:pPr>
      <w:r>
        <w:rPr>
          <w:b/>
          <w:bCs/>
          <w:noProof w:val="0"/>
          <w:lang w:val="de-DE"/>
        </w:rPr>
        <w:t>Bilanz-Pressegespr</w:t>
      </w:r>
      <w:r>
        <w:rPr>
          <w:rFonts w:hint="eastAsia"/>
          <w:b/>
          <w:bCs/>
          <w:noProof w:val="0"/>
          <w:lang w:val="de-DE"/>
        </w:rPr>
        <w:t>ä</w:t>
      </w:r>
      <w:r>
        <w:rPr>
          <w:b/>
          <w:bCs/>
          <w:noProof w:val="0"/>
          <w:lang w:val="de-DE"/>
        </w:rPr>
        <w:t>ch</w:t>
      </w:r>
    </w:p>
    <w:p w:rsidR="00A536D5" w:rsidRPr="00B22B7B" w:rsidRDefault="00A536D5" w:rsidP="00116A97">
      <w:pPr>
        <w:pStyle w:val="ikpBrieftext"/>
        <w:tabs>
          <w:tab w:val="left" w:pos="851"/>
          <w:tab w:val="left" w:pos="1843"/>
        </w:tabs>
        <w:rPr>
          <w:noProof w:val="0"/>
          <w:lang w:val="de-DE"/>
        </w:rPr>
      </w:pPr>
      <w:r>
        <w:rPr>
          <w:b/>
          <w:bCs/>
          <w:noProof w:val="0"/>
          <w:lang w:val="de-DE"/>
        </w:rPr>
        <w:t>Bildtexte</w:t>
      </w:r>
    </w:p>
    <w:p w:rsidR="00A536D5" w:rsidRDefault="00A536D5" w:rsidP="00116A97">
      <w:pPr>
        <w:pStyle w:val="ikpBrieftext"/>
        <w:tabs>
          <w:tab w:val="left" w:pos="851"/>
        </w:tabs>
        <w:rPr>
          <w:b/>
          <w:bCs/>
          <w:noProof w:val="0"/>
        </w:rPr>
      </w:pPr>
    </w:p>
    <w:p w:rsidR="00A536D5" w:rsidRPr="00B22B7B" w:rsidRDefault="00A536D5" w:rsidP="00116A97">
      <w:pPr>
        <w:pStyle w:val="ikpBrieftext"/>
        <w:tabs>
          <w:tab w:val="left" w:pos="851"/>
        </w:tabs>
      </w:pPr>
      <w:r>
        <w:rPr>
          <w:lang w:val="en-US" w:eastAsia="en-US"/>
        </w:rPr>
        <w:pict>
          <v:line id="Line 3" o:spid="_x0000_s1028" style="position:absolute;z-index:251659264;visibility:visible;mso-wrap-distance-top:-3e-5mm;mso-wrap-distance-bottom:-3e-5mm;mso-position-vertical-relative:line" from="0,3.95pt" to="439.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jnEQ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" strokeweight=".25pt"/>
        </w:pict>
      </w:r>
    </w:p>
    <w:p w:rsidR="00A536D5" w:rsidRPr="00F11684" w:rsidRDefault="00A536D5" w:rsidP="00116A97">
      <w:pPr>
        <w:spacing w:line="360" w:lineRule="auto"/>
        <w:ind w:left="2977"/>
        <w:rPr>
          <w:rStyle w:val="Hyperlink"/>
          <w:rFonts w:ascii="Arial" w:hAnsi="Arial" w:cs="Arial"/>
          <w:b/>
          <w:szCs w:val="22"/>
        </w:rPr>
      </w:pPr>
    </w:p>
    <w:p w:rsidR="00A536D5" w:rsidRPr="00116A97" w:rsidRDefault="00A536D5" w:rsidP="00116A97">
      <w:pPr>
        <w:spacing w:line="360" w:lineRule="auto"/>
        <w:rPr>
          <w:rFonts w:ascii="Arial" w:hAnsi="Arial" w:cs="Arial"/>
          <w:b/>
          <w:bCs/>
          <w:sz w:val="20"/>
        </w:rPr>
      </w:pPr>
      <w:r w:rsidRPr="00116A97">
        <w:rPr>
          <w:rFonts w:ascii="Arial" w:hAnsi="Arial" w:cs="Arial"/>
          <w:b/>
          <w:bCs/>
          <w:sz w:val="20"/>
        </w:rPr>
        <w:t>Geschäftsführer Peter Pretzsch</w:t>
      </w:r>
    </w:p>
    <w:p w:rsidR="00A536D5" w:rsidRDefault="00A536D5" w:rsidP="00116A97">
      <w:pPr>
        <w:spacing w:line="360" w:lineRule="auto"/>
        <w:rPr>
          <w:rFonts w:ascii="Arial" w:hAnsi="Arial" w:cs="Arial"/>
          <w:sz w:val="20"/>
        </w:rPr>
      </w:pPr>
      <w:r w:rsidRPr="00116A97">
        <w:rPr>
          <w:rStyle w:val="Hyperlink"/>
          <w:rFonts w:ascii="Arial" w:hAnsi="Arial" w:cs="Arial"/>
          <w:color w:val="auto"/>
          <w:sz w:val="20"/>
          <w:u w:val="none"/>
        </w:rPr>
        <w:t>V</w:t>
      </w:r>
      <w:r w:rsidRPr="00116A97">
        <w:rPr>
          <w:rFonts w:ascii="Arial" w:hAnsi="Arial" w:cs="Arial"/>
          <w:sz w:val="20"/>
        </w:rPr>
        <w:t>IKING Geschäftsführer Peter Pretzsch ist stolz auf die neuen Reitermäher der Serie R4, die 2011 erfolgreich am Markt</w:t>
      </w:r>
      <w:r>
        <w:rPr>
          <w:rFonts w:ascii="Arial" w:hAnsi="Arial" w:cs="Arial"/>
          <w:sz w:val="20"/>
        </w:rPr>
        <w:t xml:space="preserve"> eingeführt wurden. Die Aufsitzmäher lassen sich leicht bedienen, sind besonders wendig und präzise und sorgen dadurch für jede Menge Fahrspaß. </w:t>
      </w:r>
    </w:p>
    <w:p w:rsidR="00A536D5" w:rsidRDefault="00A536D5" w:rsidP="00116A97">
      <w:pPr>
        <w:spacing w:line="360" w:lineRule="auto"/>
        <w:rPr>
          <w:rFonts w:ascii="Arial" w:hAnsi="Arial" w:cs="Arial"/>
          <w:sz w:val="20"/>
        </w:rPr>
      </w:pPr>
    </w:p>
    <w:p w:rsidR="00A536D5" w:rsidRDefault="00A536D5" w:rsidP="00116A97">
      <w:pPr>
        <w:spacing w:line="360" w:lineRule="auto"/>
        <w:rPr>
          <w:rFonts w:ascii="Arial" w:hAnsi="Arial" w:cs="Arial"/>
          <w:b/>
          <w:sz w:val="20"/>
        </w:rPr>
      </w:pPr>
      <w:r>
        <w:rPr>
          <w:rFonts w:ascii="Arial" w:hAnsi="Arial" w:cs="Arial"/>
          <w:b/>
          <w:sz w:val="20"/>
        </w:rPr>
        <w:t>V</w:t>
      </w:r>
      <w:r w:rsidRPr="005A7202">
        <w:rPr>
          <w:rFonts w:ascii="Arial" w:hAnsi="Arial" w:cs="Arial"/>
          <w:b/>
          <w:sz w:val="20"/>
        </w:rPr>
        <w:t>IKING Erweiterungsbau 2012</w:t>
      </w:r>
    </w:p>
    <w:p w:rsidR="00A536D5" w:rsidRDefault="00A536D5" w:rsidP="00116A97">
      <w:pPr>
        <w:spacing w:line="360" w:lineRule="auto"/>
        <w:rPr>
          <w:rFonts w:ascii="Arial" w:hAnsi="Arial" w:cs="Arial"/>
          <w:sz w:val="20"/>
        </w:rPr>
      </w:pPr>
      <w:r w:rsidRPr="005A7202">
        <w:rPr>
          <w:rFonts w:ascii="Arial" w:hAnsi="Arial" w:cs="Arial"/>
          <w:sz w:val="20"/>
        </w:rPr>
        <w:t>Am 28. Oktober 2011</w:t>
      </w:r>
      <w:r>
        <w:rPr>
          <w:rFonts w:ascii="Arial" w:hAnsi="Arial" w:cs="Arial"/>
          <w:sz w:val="20"/>
        </w:rPr>
        <w:t xml:space="preserve"> </w:t>
      </w:r>
      <w:r w:rsidRPr="005A7202">
        <w:rPr>
          <w:rFonts w:ascii="Arial" w:hAnsi="Arial" w:cs="Arial"/>
          <w:sz w:val="20"/>
        </w:rPr>
        <w:t>erfolgte der Spatenstich für den aktuellen Erweiterungsbau. Auf einer Nutzfläche von ca. 16.000 Quadratmetern werden neue Flächen für zusätzliche Montageeinheiten, ein neues Produktionslager, Werkstätten für Muster- und Betriebsmittelbau sowie die Lehrlingsausbildung und Büroflächen entstehen</w:t>
      </w:r>
      <w:r>
        <w:rPr>
          <w:rFonts w:ascii="Arial" w:hAnsi="Arial" w:cs="Arial"/>
          <w:sz w:val="20"/>
        </w:rPr>
        <w:t>.</w:t>
      </w:r>
    </w:p>
    <w:p w:rsidR="00A536D5" w:rsidRDefault="00A536D5" w:rsidP="00116A97">
      <w:pPr>
        <w:spacing w:line="360" w:lineRule="auto"/>
        <w:rPr>
          <w:rFonts w:ascii="Arial" w:hAnsi="Arial" w:cs="Arial"/>
          <w:sz w:val="20"/>
        </w:rPr>
      </w:pPr>
    </w:p>
    <w:p w:rsidR="00A536D5" w:rsidRDefault="00A536D5" w:rsidP="00116A97">
      <w:pPr>
        <w:spacing w:line="360" w:lineRule="auto"/>
        <w:rPr>
          <w:rFonts w:ascii="Arial" w:hAnsi="Arial" w:cs="Arial"/>
          <w:b/>
          <w:sz w:val="20"/>
        </w:rPr>
      </w:pPr>
      <w:r>
        <w:rPr>
          <w:rFonts w:ascii="Arial" w:hAnsi="Arial" w:cs="Arial"/>
          <w:b/>
          <w:sz w:val="20"/>
        </w:rPr>
        <w:t>Rasenmä</w:t>
      </w:r>
      <w:r w:rsidRPr="006B4EDE">
        <w:rPr>
          <w:rFonts w:ascii="Arial" w:hAnsi="Arial" w:cs="Arial"/>
          <w:b/>
          <w:sz w:val="20"/>
        </w:rPr>
        <w:t>her MB 248 T</w:t>
      </w:r>
    </w:p>
    <w:p w:rsidR="00A536D5" w:rsidRDefault="00A536D5" w:rsidP="00116A97">
      <w:pPr>
        <w:spacing w:line="360" w:lineRule="auto"/>
        <w:rPr>
          <w:rFonts w:ascii="Arial" w:hAnsi="Arial" w:cs="Arial"/>
          <w:sz w:val="20"/>
        </w:rPr>
      </w:pPr>
      <w:r>
        <w:rPr>
          <w:rFonts w:ascii="Arial" w:hAnsi="Arial" w:cs="Arial"/>
          <w:sz w:val="20"/>
        </w:rPr>
        <w:t xml:space="preserve">Die Serie 2 wurde kürzlich um das Modell MB 248 T ergänzt. Der Rasenmäher mit Radantrieb macht die Arbeit im Garten noch ein Stückchen komfortabler. </w:t>
      </w:r>
    </w:p>
    <w:p w:rsidR="00A536D5" w:rsidRPr="00F857EC" w:rsidRDefault="00A536D5" w:rsidP="00116A97">
      <w:pPr>
        <w:pStyle w:val="BodyText2"/>
      </w:pPr>
    </w:p>
    <w:sectPr w:rsidR="00A536D5" w:rsidRPr="00F857EC" w:rsidSect="00A2259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6D5" w:rsidRDefault="00A536D5" w:rsidP="006C25D2">
      <w:r>
        <w:separator/>
      </w:r>
    </w:p>
  </w:endnote>
  <w:endnote w:type="continuationSeparator" w:id="0">
    <w:p w:rsidR="00A536D5" w:rsidRDefault="00A536D5" w:rsidP="006C25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45 Light">
    <w:panose1 w:val="00000000000000000000"/>
    <w:charset w:val="00"/>
    <w:family w:val="swiss"/>
    <w:notTrueType/>
    <w:pitch w:val="variable"/>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D5" w:rsidRDefault="00A536D5">
    <w:pPr>
      <w:pStyle w:val="Footer"/>
      <w:jc w:val="center"/>
    </w:pPr>
  </w:p>
  <w:p w:rsidR="00A536D5" w:rsidRDefault="00A536D5">
    <w:pPr>
      <w:pStyle w:val="Footer"/>
      <w:jc w:val="center"/>
    </w:pPr>
  </w:p>
  <w:p w:rsidR="00A536D5" w:rsidRDefault="00A536D5">
    <w:pPr>
      <w:pStyle w:val="Footer"/>
      <w:jc w:val="center"/>
    </w:pPr>
    <w:fldSimple w:instr="PAGE   \* MERGEFORMAT">
      <w:r w:rsidRPr="00116A97">
        <w:rPr>
          <w:noProof/>
          <w:lang w:val="de-DE"/>
        </w:rPr>
        <w:t>11</w:t>
      </w:r>
    </w:fldSimple>
  </w:p>
  <w:p w:rsidR="00A536D5" w:rsidRDefault="00A53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6D5" w:rsidRDefault="00A536D5" w:rsidP="006C25D2">
      <w:r>
        <w:separator/>
      </w:r>
    </w:p>
  </w:footnote>
  <w:footnote w:type="continuationSeparator" w:id="0">
    <w:p w:rsidR="00A536D5" w:rsidRDefault="00A536D5" w:rsidP="006C2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D5" w:rsidRDefault="00A536D5">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style="position:absolute;margin-left:340.5pt;margin-top:6.6pt;width:161.35pt;height:46.85pt;z-index:-251656192;visibility:visible" wrapcoords="-100 0 -100 21252 21600 21252 21600 0 -100 0">
          <v:imagedata r:id="rId1" o:title=""/>
          <w10:wrap type="tight"/>
        </v:shape>
      </w:pict>
    </w:r>
  </w:p>
  <w:p w:rsidR="00A536D5" w:rsidRDefault="00A536D5">
    <w:pPr>
      <w:pStyle w:val="Header"/>
    </w:pPr>
  </w:p>
  <w:p w:rsidR="00A536D5" w:rsidRDefault="00A536D5">
    <w:pPr>
      <w:pStyle w:val="Header"/>
    </w:pPr>
  </w:p>
  <w:p w:rsidR="00A536D5" w:rsidRDefault="00A536D5">
    <w:pPr>
      <w:pStyle w:val="Header"/>
    </w:pPr>
  </w:p>
  <w:p w:rsidR="00A536D5" w:rsidRDefault="00A536D5">
    <w:pPr>
      <w:pStyle w:val="Header"/>
    </w:pPr>
  </w:p>
  <w:p w:rsidR="00A536D5" w:rsidRDefault="00A536D5">
    <w:pPr>
      <w:pStyle w:val="Header"/>
    </w:pPr>
  </w:p>
  <w:p w:rsidR="00A536D5" w:rsidRDefault="00A536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A58"/>
    <w:multiLevelType w:val="hybridMultilevel"/>
    <w:tmpl w:val="EEE8FD40"/>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hint="default"/>
      </w:rPr>
    </w:lvl>
    <w:lvl w:ilvl="8" w:tplc="04070005">
      <w:start w:val="1"/>
      <w:numFmt w:val="bullet"/>
      <w:lvlText w:val=""/>
      <w:lvlJc w:val="left"/>
      <w:pPr>
        <w:tabs>
          <w:tab w:val="num" w:pos="6840"/>
        </w:tabs>
        <w:ind w:left="6840" w:hanging="360"/>
      </w:pPr>
      <w:rPr>
        <w:rFonts w:ascii="Wingdings" w:hAnsi="Wingdings" w:hint="default"/>
      </w:rPr>
    </w:lvl>
  </w:abstractNum>
  <w:abstractNum w:abstractNumId="1">
    <w:nsid w:val="07003397"/>
    <w:multiLevelType w:val="hybridMultilevel"/>
    <w:tmpl w:val="B48289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1894CC6"/>
    <w:multiLevelType w:val="hybridMultilevel"/>
    <w:tmpl w:val="FEA6DF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C4E580E"/>
    <w:multiLevelType w:val="hybridMultilevel"/>
    <w:tmpl w:val="C8F0206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1BA6B35"/>
    <w:multiLevelType w:val="hybridMultilevel"/>
    <w:tmpl w:val="51967620"/>
    <w:lvl w:ilvl="0" w:tplc="D98EB918">
      <w:start w:val="1"/>
      <w:numFmt w:val="bullet"/>
      <w:pStyle w:val="Heading2"/>
      <w:lvlText w:val=""/>
      <w:lvlJc w:val="left"/>
      <w:pPr>
        <w:tabs>
          <w:tab w:val="num" w:pos="340"/>
        </w:tabs>
        <w:ind w:left="340" w:hanging="340"/>
      </w:pPr>
      <w:rPr>
        <w:rFonts w:ascii="Webdings" w:hAnsi="Web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37044083"/>
    <w:multiLevelType w:val="hybridMultilevel"/>
    <w:tmpl w:val="611032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E15508E"/>
    <w:multiLevelType w:val="hybridMultilevel"/>
    <w:tmpl w:val="59D221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9EA3886"/>
    <w:multiLevelType w:val="hybridMultilevel"/>
    <w:tmpl w:val="695C4F54"/>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nsid w:val="5AB769BB"/>
    <w:multiLevelType w:val="hybridMultilevel"/>
    <w:tmpl w:val="DFF8CF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66D84A05"/>
    <w:multiLevelType w:val="hybridMultilevel"/>
    <w:tmpl w:val="C61CB072"/>
    <w:lvl w:ilvl="0" w:tplc="720833F6">
      <w:start w:val="1"/>
      <w:numFmt w:val="decimal"/>
      <w:pStyle w:val="Heading1"/>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0">
    <w:nsid w:val="68E60249"/>
    <w:multiLevelType w:val="hybridMultilevel"/>
    <w:tmpl w:val="9E58FD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47C0B90"/>
    <w:multiLevelType w:val="hybridMultilevel"/>
    <w:tmpl w:val="9F4A5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5B43AA1"/>
    <w:multiLevelType w:val="hybridMultilevel"/>
    <w:tmpl w:val="FC5CF1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6"/>
  </w:num>
  <w:num w:numId="5">
    <w:abstractNumId w:val="11"/>
  </w:num>
  <w:num w:numId="6">
    <w:abstractNumId w:val="0"/>
  </w:num>
  <w:num w:numId="7">
    <w:abstractNumId w:val="2"/>
  </w:num>
  <w:num w:numId="8">
    <w:abstractNumId w:val="7"/>
  </w:num>
  <w:num w:numId="9">
    <w:abstractNumId w:val="12"/>
  </w:num>
  <w:num w:numId="10">
    <w:abstractNumId w:val="10"/>
  </w:num>
  <w:num w:numId="11">
    <w:abstractNumId w:val="1"/>
  </w:num>
  <w:num w:numId="12">
    <w:abstractNumId w:val="8"/>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5D2"/>
    <w:rsid w:val="00000D11"/>
    <w:rsid w:val="0000360B"/>
    <w:rsid w:val="00004165"/>
    <w:rsid w:val="0000528C"/>
    <w:rsid w:val="0000590E"/>
    <w:rsid w:val="00005FC0"/>
    <w:rsid w:val="00006533"/>
    <w:rsid w:val="0000664B"/>
    <w:rsid w:val="0001007D"/>
    <w:rsid w:val="00010C4D"/>
    <w:rsid w:val="000125C1"/>
    <w:rsid w:val="0001412D"/>
    <w:rsid w:val="00014863"/>
    <w:rsid w:val="0001728E"/>
    <w:rsid w:val="000201D2"/>
    <w:rsid w:val="00020A15"/>
    <w:rsid w:val="00021D58"/>
    <w:rsid w:val="00025A67"/>
    <w:rsid w:val="000268D6"/>
    <w:rsid w:val="00030429"/>
    <w:rsid w:val="000335CC"/>
    <w:rsid w:val="00034808"/>
    <w:rsid w:val="00034CA8"/>
    <w:rsid w:val="00034D6F"/>
    <w:rsid w:val="00036905"/>
    <w:rsid w:val="000432C9"/>
    <w:rsid w:val="000449D1"/>
    <w:rsid w:val="00044AE8"/>
    <w:rsid w:val="00044B6F"/>
    <w:rsid w:val="00045B80"/>
    <w:rsid w:val="0004652D"/>
    <w:rsid w:val="000470A1"/>
    <w:rsid w:val="00047CD7"/>
    <w:rsid w:val="0005091B"/>
    <w:rsid w:val="000514BF"/>
    <w:rsid w:val="00051DD5"/>
    <w:rsid w:val="000521F2"/>
    <w:rsid w:val="00052C3D"/>
    <w:rsid w:val="00054A96"/>
    <w:rsid w:val="00054C0D"/>
    <w:rsid w:val="00055FFA"/>
    <w:rsid w:val="0006074C"/>
    <w:rsid w:val="00060D4E"/>
    <w:rsid w:val="000618E4"/>
    <w:rsid w:val="000629F5"/>
    <w:rsid w:val="00063756"/>
    <w:rsid w:val="00063D8A"/>
    <w:rsid w:val="00065B9D"/>
    <w:rsid w:val="00066A70"/>
    <w:rsid w:val="00070C8D"/>
    <w:rsid w:val="00071F19"/>
    <w:rsid w:val="000720C5"/>
    <w:rsid w:val="0007215A"/>
    <w:rsid w:val="00072F40"/>
    <w:rsid w:val="000740E0"/>
    <w:rsid w:val="00074B05"/>
    <w:rsid w:val="0007739B"/>
    <w:rsid w:val="000805C6"/>
    <w:rsid w:val="00080BB3"/>
    <w:rsid w:val="00081BB8"/>
    <w:rsid w:val="00083127"/>
    <w:rsid w:val="00083600"/>
    <w:rsid w:val="00083DAB"/>
    <w:rsid w:val="00084515"/>
    <w:rsid w:val="00084A45"/>
    <w:rsid w:val="00084A56"/>
    <w:rsid w:val="00084E32"/>
    <w:rsid w:val="0008698F"/>
    <w:rsid w:val="00086B0B"/>
    <w:rsid w:val="0008729F"/>
    <w:rsid w:val="00087981"/>
    <w:rsid w:val="00094ADD"/>
    <w:rsid w:val="0009574B"/>
    <w:rsid w:val="000963C4"/>
    <w:rsid w:val="00097897"/>
    <w:rsid w:val="000978A3"/>
    <w:rsid w:val="00097C88"/>
    <w:rsid w:val="000A066D"/>
    <w:rsid w:val="000A0C91"/>
    <w:rsid w:val="000A14D6"/>
    <w:rsid w:val="000A15BD"/>
    <w:rsid w:val="000A2D48"/>
    <w:rsid w:val="000A3338"/>
    <w:rsid w:val="000A3820"/>
    <w:rsid w:val="000A3A1F"/>
    <w:rsid w:val="000A3B11"/>
    <w:rsid w:val="000A3D21"/>
    <w:rsid w:val="000A3DDA"/>
    <w:rsid w:val="000A45BD"/>
    <w:rsid w:val="000A6695"/>
    <w:rsid w:val="000A7B62"/>
    <w:rsid w:val="000A7F7F"/>
    <w:rsid w:val="000B0C7E"/>
    <w:rsid w:val="000B0FE5"/>
    <w:rsid w:val="000B3657"/>
    <w:rsid w:val="000B7AFC"/>
    <w:rsid w:val="000C13FB"/>
    <w:rsid w:val="000C31D5"/>
    <w:rsid w:val="000C64F6"/>
    <w:rsid w:val="000C7107"/>
    <w:rsid w:val="000D2A62"/>
    <w:rsid w:val="000D320E"/>
    <w:rsid w:val="000D434E"/>
    <w:rsid w:val="000D43BA"/>
    <w:rsid w:val="000D4970"/>
    <w:rsid w:val="000D4B53"/>
    <w:rsid w:val="000D7059"/>
    <w:rsid w:val="000D7499"/>
    <w:rsid w:val="000E2FF1"/>
    <w:rsid w:val="000E4724"/>
    <w:rsid w:val="000E794E"/>
    <w:rsid w:val="000E7C9B"/>
    <w:rsid w:val="000F125A"/>
    <w:rsid w:val="000F16EF"/>
    <w:rsid w:val="000F2261"/>
    <w:rsid w:val="000F2573"/>
    <w:rsid w:val="000F328D"/>
    <w:rsid w:val="000F35B9"/>
    <w:rsid w:val="000F370A"/>
    <w:rsid w:val="000F397F"/>
    <w:rsid w:val="000F3DCC"/>
    <w:rsid w:val="000F5166"/>
    <w:rsid w:val="000F56BC"/>
    <w:rsid w:val="000F650E"/>
    <w:rsid w:val="000F6E4E"/>
    <w:rsid w:val="000F7269"/>
    <w:rsid w:val="000F7488"/>
    <w:rsid w:val="000F7BD8"/>
    <w:rsid w:val="0010041C"/>
    <w:rsid w:val="00100868"/>
    <w:rsid w:val="001009EB"/>
    <w:rsid w:val="00101484"/>
    <w:rsid w:val="00103F2D"/>
    <w:rsid w:val="00106C55"/>
    <w:rsid w:val="0011530A"/>
    <w:rsid w:val="00116A97"/>
    <w:rsid w:val="00121499"/>
    <w:rsid w:val="0012174A"/>
    <w:rsid w:val="001239D6"/>
    <w:rsid w:val="0012685A"/>
    <w:rsid w:val="00130449"/>
    <w:rsid w:val="001318DE"/>
    <w:rsid w:val="00134C52"/>
    <w:rsid w:val="00136AB3"/>
    <w:rsid w:val="00137337"/>
    <w:rsid w:val="00144C80"/>
    <w:rsid w:val="00145ADC"/>
    <w:rsid w:val="00146A54"/>
    <w:rsid w:val="00146D53"/>
    <w:rsid w:val="00151040"/>
    <w:rsid w:val="001516B3"/>
    <w:rsid w:val="001519A2"/>
    <w:rsid w:val="00153BA3"/>
    <w:rsid w:val="00157EE7"/>
    <w:rsid w:val="0016067B"/>
    <w:rsid w:val="00161AF1"/>
    <w:rsid w:val="00163C9F"/>
    <w:rsid w:val="00164E3E"/>
    <w:rsid w:val="00164F13"/>
    <w:rsid w:val="00165542"/>
    <w:rsid w:val="001662F3"/>
    <w:rsid w:val="00166CA7"/>
    <w:rsid w:val="00167BA1"/>
    <w:rsid w:val="001716EA"/>
    <w:rsid w:val="0017441B"/>
    <w:rsid w:val="001746DF"/>
    <w:rsid w:val="0017508F"/>
    <w:rsid w:val="00176D9C"/>
    <w:rsid w:val="00177B01"/>
    <w:rsid w:val="0018060A"/>
    <w:rsid w:val="0018457A"/>
    <w:rsid w:val="00190891"/>
    <w:rsid w:val="001909B7"/>
    <w:rsid w:val="0019125A"/>
    <w:rsid w:val="0019256E"/>
    <w:rsid w:val="00193F87"/>
    <w:rsid w:val="001943BE"/>
    <w:rsid w:val="001964D5"/>
    <w:rsid w:val="00197A42"/>
    <w:rsid w:val="001A0A34"/>
    <w:rsid w:val="001A11D3"/>
    <w:rsid w:val="001A3A8F"/>
    <w:rsid w:val="001A5F2A"/>
    <w:rsid w:val="001A65DD"/>
    <w:rsid w:val="001B08BD"/>
    <w:rsid w:val="001B25C5"/>
    <w:rsid w:val="001B2A83"/>
    <w:rsid w:val="001B440F"/>
    <w:rsid w:val="001B4B86"/>
    <w:rsid w:val="001B60CC"/>
    <w:rsid w:val="001B6558"/>
    <w:rsid w:val="001B6C18"/>
    <w:rsid w:val="001B7B13"/>
    <w:rsid w:val="001C01B3"/>
    <w:rsid w:val="001C0BDB"/>
    <w:rsid w:val="001C23E8"/>
    <w:rsid w:val="001C435F"/>
    <w:rsid w:val="001C5A0F"/>
    <w:rsid w:val="001C6549"/>
    <w:rsid w:val="001C77AD"/>
    <w:rsid w:val="001D1C10"/>
    <w:rsid w:val="001D41C8"/>
    <w:rsid w:val="001D5BE9"/>
    <w:rsid w:val="001E02B5"/>
    <w:rsid w:val="001E0CCE"/>
    <w:rsid w:val="001E0CF7"/>
    <w:rsid w:val="001E2B40"/>
    <w:rsid w:val="001E3048"/>
    <w:rsid w:val="001E74A8"/>
    <w:rsid w:val="001E7A7E"/>
    <w:rsid w:val="001F145F"/>
    <w:rsid w:val="001F14BD"/>
    <w:rsid w:val="001F1829"/>
    <w:rsid w:val="001F1963"/>
    <w:rsid w:val="001F1BD4"/>
    <w:rsid w:val="001F1E2A"/>
    <w:rsid w:val="001F4A57"/>
    <w:rsid w:val="001F4BC6"/>
    <w:rsid w:val="001F7EEE"/>
    <w:rsid w:val="0020243F"/>
    <w:rsid w:val="002040A3"/>
    <w:rsid w:val="002045C5"/>
    <w:rsid w:val="00205090"/>
    <w:rsid w:val="00205236"/>
    <w:rsid w:val="00206907"/>
    <w:rsid w:val="00207254"/>
    <w:rsid w:val="00207F21"/>
    <w:rsid w:val="00210139"/>
    <w:rsid w:val="00210514"/>
    <w:rsid w:val="00210921"/>
    <w:rsid w:val="00211017"/>
    <w:rsid w:val="002118EB"/>
    <w:rsid w:val="00211936"/>
    <w:rsid w:val="00212F20"/>
    <w:rsid w:val="00213A01"/>
    <w:rsid w:val="0021497A"/>
    <w:rsid w:val="00214A1E"/>
    <w:rsid w:val="00215145"/>
    <w:rsid w:val="0021618C"/>
    <w:rsid w:val="002167F0"/>
    <w:rsid w:val="002173AF"/>
    <w:rsid w:val="00217ECC"/>
    <w:rsid w:val="0022016B"/>
    <w:rsid w:val="00224417"/>
    <w:rsid w:val="00224530"/>
    <w:rsid w:val="00225ED2"/>
    <w:rsid w:val="00226D10"/>
    <w:rsid w:val="00230E96"/>
    <w:rsid w:val="00232901"/>
    <w:rsid w:val="00233989"/>
    <w:rsid w:val="00235711"/>
    <w:rsid w:val="00236E6C"/>
    <w:rsid w:val="002430D8"/>
    <w:rsid w:val="0024446D"/>
    <w:rsid w:val="00245E9A"/>
    <w:rsid w:val="00246798"/>
    <w:rsid w:val="00246E34"/>
    <w:rsid w:val="0025156D"/>
    <w:rsid w:val="00252210"/>
    <w:rsid w:val="0025258A"/>
    <w:rsid w:val="00255107"/>
    <w:rsid w:val="002556D0"/>
    <w:rsid w:val="002557BB"/>
    <w:rsid w:val="002559D5"/>
    <w:rsid w:val="00256C42"/>
    <w:rsid w:val="00257631"/>
    <w:rsid w:val="0025776D"/>
    <w:rsid w:val="00257C8E"/>
    <w:rsid w:val="00257DA2"/>
    <w:rsid w:val="002603B1"/>
    <w:rsid w:val="002607E2"/>
    <w:rsid w:val="00263E68"/>
    <w:rsid w:val="00264D88"/>
    <w:rsid w:val="00264EA3"/>
    <w:rsid w:val="00266713"/>
    <w:rsid w:val="002672EA"/>
    <w:rsid w:val="00270B9F"/>
    <w:rsid w:val="00270D61"/>
    <w:rsid w:val="00271E7E"/>
    <w:rsid w:val="0027688D"/>
    <w:rsid w:val="00276A33"/>
    <w:rsid w:val="0027712C"/>
    <w:rsid w:val="00280125"/>
    <w:rsid w:val="00281605"/>
    <w:rsid w:val="002816A6"/>
    <w:rsid w:val="00283039"/>
    <w:rsid w:val="00283647"/>
    <w:rsid w:val="00285BA7"/>
    <w:rsid w:val="00291CC1"/>
    <w:rsid w:val="0029253A"/>
    <w:rsid w:val="002929A4"/>
    <w:rsid w:val="00296368"/>
    <w:rsid w:val="00297884"/>
    <w:rsid w:val="002979FB"/>
    <w:rsid w:val="00297EBD"/>
    <w:rsid w:val="002A05C1"/>
    <w:rsid w:val="002A2944"/>
    <w:rsid w:val="002A3043"/>
    <w:rsid w:val="002A3E06"/>
    <w:rsid w:val="002A5ABE"/>
    <w:rsid w:val="002A5B8F"/>
    <w:rsid w:val="002A702F"/>
    <w:rsid w:val="002A71C7"/>
    <w:rsid w:val="002B00CE"/>
    <w:rsid w:val="002B0411"/>
    <w:rsid w:val="002B0B16"/>
    <w:rsid w:val="002B0BF9"/>
    <w:rsid w:val="002B1380"/>
    <w:rsid w:val="002B1A0E"/>
    <w:rsid w:val="002B281C"/>
    <w:rsid w:val="002B3839"/>
    <w:rsid w:val="002B40F4"/>
    <w:rsid w:val="002B4E57"/>
    <w:rsid w:val="002C15A5"/>
    <w:rsid w:val="002C2244"/>
    <w:rsid w:val="002C4497"/>
    <w:rsid w:val="002C4776"/>
    <w:rsid w:val="002C588D"/>
    <w:rsid w:val="002C5A69"/>
    <w:rsid w:val="002C5D89"/>
    <w:rsid w:val="002C6AD5"/>
    <w:rsid w:val="002C6E88"/>
    <w:rsid w:val="002D04FD"/>
    <w:rsid w:val="002D1048"/>
    <w:rsid w:val="002D178B"/>
    <w:rsid w:val="002D2943"/>
    <w:rsid w:val="002D3C0F"/>
    <w:rsid w:val="002D408F"/>
    <w:rsid w:val="002D54D9"/>
    <w:rsid w:val="002D79A1"/>
    <w:rsid w:val="002E02DA"/>
    <w:rsid w:val="002E0CAF"/>
    <w:rsid w:val="002E1844"/>
    <w:rsid w:val="002E1B22"/>
    <w:rsid w:val="002E339F"/>
    <w:rsid w:val="002E499C"/>
    <w:rsid w:val="002E64B4"/>
    <w:rsid w:val="002E707E"/>
    <w:rsid w:val="002F097A"/>
    <w:rsid w:val="002F2E3E"/>
    <w:rsid w:val="002F3E40"/>
    <w:rsid w:val="002F4517"/>
    <w:rsid w:val="002F4A29"/>
    <w:rsid w:val="002F58AC"/>
    <w:rsid w:val="002F69C7"/>
    <w:rsid w:val="002F6C73"/>
    <w:rsid w:val="002F7129"/>
    <w:rsid w:val="00300533"/>
    <w:rsid w:val="00300B98"/>
    <w:rsid w:val="00300D15"/>
    <w:rsid w:val="00300EBF"/>
    <w:rsid w:val="00302A23"/>
    <w:rsid w:val="00302E02"/>
    <w:rsid w:val="003033B1"/>
    <w:rsid w:val="003074D7"/>
    <w:rsid w:val="00307E38"/>
    <w:rsid w:val="00311773"/>
    <w:rsid w:val="00312F15"/>
    <w:rsid w:val="0031424A"/>
    <w:rsid w:val="003168C9"/>
    <w:rsid w:val="00317714"/>
    <w:rsid w:val="00317FC6"/>
    <w:rsid w:val="00320AAF"/>
    <w:rsid w:val="00321238"/>
    <w:rsid w:val="00323511"/>
    <w:rsid w:val="00324A1B"/>
    <w:rsid w:val="003253EF"/>
    <w:rsid w:val="00325675"/>
    <w:rsid w:val="00325A89"/>
    <w:rsid w:val="003270C2"/>
    <w:rsid w:val="0033019B"/>
    <w:rsid w:val="0033033C"/>
    <w:rsid w:val="00331176"/>
    <w:rsid w:val="00333166"/>
    <w:rsid w:val="0033322D"/>
    <w:rsid w:val="00333E84"/>
    <w:rsid w:val="00333EBE"/>
    <w:rsid w:val="003353EF"/>
    <w:rsid w:val="00335D89"/>
    <w:rsid w:val="0033678D"/>
    <w:rsid w:val="003371D1"/>
    <w:rsid w:val="0033745C"/>
    <w:rsid w:val="003375EA"/>
    <w:rsid w:val="00341CF4"/>
    <w:rsid w:val="003430A7"/>
    <w:rsid w:val="003434D7"/>
    <w:rsid w:val="00343509"/>
    <w:rsid w:val="003451F3"/>
    <w:rsid w:val="00345301"/>
    <w:rsid w:val="003456B5"/>
    <w:rsid w:val="00346E21"/>
    <w:rsid w:val="00347341"/>
    <w:rsid w:val="00347ADA"/>
    <w:rsid w:val="00351127"/>
    <w:rsid w:val="00353B9A"/>
    <w:rsid w:val="003541A6"/>
    <w:rsid w:val="00356001"/>
    <w:rsid w:val="003564AD"/>
    <w:rsid w:val="00356B61"/>
    <w:rsid w:val="003572FB"/>
    <w:rsid w:val="00366F42"/>
    <w:rsid w:val="003678AE"/>
    <w:rsid w:val="00367A67"/>
    <w:rsid w:val="00367EF4"/>
    <w:rsid w:val="00370F69"/>
    <w:rsid w:val="0037113F"/>
    <w:rsid w:val="003719FD"/>
    <w:rsid w:val="003723C4"/>
    <w:rsid w:val="00373003"/>
    <w:rsid w:val="003738C5"/>
    <w:rsid w:val="00374603"/>
    <w:rsid w:val="00374894"/>
    <w:rsid w:val="00374896"/>
    <w:rsid w:val="00375386"/>
    <w:rsid w:val="003762F6"/>
    <w:rsid w:val="003764F8"/>
    <w:rsid w:val="00380992"/>
    <w:rsid w:val="0038150F"/>
    <w:rsid w:val="00382F93"/>
    <w:rsid w:val="003900AF"/>
    <w:rsid w:val="00393503"/>
    <w:rsid w:val="00394D14"/>
    <w:rsid w:val="00395A62"/>
    <w:rsid w:val="003974D1"/>
    <w:rsid w:val="003A123F"/>
    <w:rsid w:val="003A252E"/>
    <w:rsid w:val="003A2BD1"/>
    <w:rsid w:val="003A306D"/>
    <w:rsid w:val="003A38F8"/>
    <w:rsid w:val="003A4119"/>
    <w:rsid w:val="003A6130"/>
    <w:rsid w:val="003A6A21"/>
    <w:rsid w:val="003A757B"/>
    <w:rsid w:val="003A793B"/>
    <w:rsid w:val="003B0F30"/>
    <w:rsid w:val="003B1FFD"/>
    <w:rsid w:val="003B293D"/>
    <w:rsid w:val="003B3A29"/>
    <w:rsid w:val="003B3A70"/>
    <w:rsid w:val="003B3BF6"/>
    <w:rsid w:val="003B4BD4"/>
    <w:rsid w:val="003B572C"/>
    <w:rsid w:val="003B5CA7"/>
    <w:rsid w:val="003B6BC8"/>
    <w:rsid w:val="003B75CF"/>
    <w:rsid w:val="003C13A4"/>
    <w:rsid w:val="003C22B9"/>
    <w:rsid w:val="003C2D74"/>
    <w:rsid w:val="003C4E8C"/>
    <w:rsid w:val="003C6308"/>
    <w:rsid w:val="003D0BC3"/>
    <w:rsid w:val="003D1BDD"/>
    <w:rsid w:val="003D1F5A"/>
    <w:rsid w:val="003D3045"/>
    <w:rsid w:val="003D329D"/>
    <w:rsid w:val="003D4448"/>
    <w:rsid w:val="003D51A6"/>
    <w:rsid w:val="003D5CCA"/>
    <w:rsid w:val="003D6835"/>
    <w:rsid w:val="003D6B6F"/>
    <w:rsid w:val="003D6D3E"/>
    <w:rsid w:val="003D72A4"/>
    <w:rsid w:val="003D7442"/>
    <w:rsid w:val="003D780E"/>
    <w:rsid w:val="003E07F0"/>
    <w:rsid w:val="003E65C8"/>
    <w:rsid w:val="003E7C40"/>
    <w:rsid w:val="003F12DE"/>
    <w:rsid w:val="003F1A10"/>
    <w:rsid w:val="003F23BB"/>
    <w:rsid w:val="003F35FE"/>
    <w:rsid w:val="003F6451"/>
    <w:rsid w:val="003F6E9F"/>
    <w:rsid w:val="004032DE"/>
    <w:rsid w:val="00403B1E"/>
    <w:rsid w:val="004040F5"/>
    <w:rsid w:val="00405CCB"/>
    <w:rsid w:val="0040609A"/>
    <w:rsid w:val="00407195"/>
    <w:rsid w:val="004074AE"/>
    <w:rsid w:val="004104CD"/>
    <w:rsid w:val="00410CEA"/>
    <w:rsid w:val="004116D4"/>
    <w:rsid w:val="00412BC4"/>
    <w:rsid w:val="00413B67"/>
    <w:rsid w:val="00414059"/>
    <w:rsid w:val="004152AC"/>
    <w:rsid w:val="00415930"/>
    <w:rsid w:val="00421250"/>
    <w:rsid w:val="0042340A"/>
    <w:rsid w:val="00423EFA"/>
    <w:rsid w:val="004248BE"/>
    <w:rsid w:val="004267EF"/>
    <w:rsid w:val="004275B8"/>
    <w:rsid w:val="00430312"/>
    <w:rsid w:val="00430F97"/>
    <w:rsid w:val="0043315B"/>
    <w:rsid w:val="00433BB8"/>
    <w:rsid w:val="00433D4A"/>
    <w:rsid w:val="00436B87"/>
    <w:rsid w:val="0043722D"/>
    <w:rsid w:val="00437D13"/>
    <w:rsid w:val="00440195"/>
    <w:rsid w:val="004430F8"/>
    <w:rsid w:val="00443684"/>
    <w:rsid w:val="00444440"/>
    <w:rsid w:val="00444FDE"/>
    <w:rsid w:val="0044682F"/>
    <w:rsid w:val="00446EAC"/>
    <w:rsid w:val="0045255B"/>
    <w:rsid w:val="00453508"/>
    <w:rsid w:val="00453F81"/>
    <w:rsid w:val="00454BC5"/>
    <w:rsid w:val="00454FC9"/>
    <w:rsid w:val="0045515F"/>
    <w:rsid w:val="00455571"/>
    <w:rsid w:val="00456122"/>
    <w:rsid w:val="004579ED"/>
    <w:rsid w:val="00457BD7"/>
    <w:rsid w:val="00460DD8"/>
    <w:rsid w:val="00461AEB"/>
    <w:rsid w:val="00461E80"/>
    <w:rsid w:val="0046277F"/>
    <w:rsid w:val="00462B0A"/>
    <w:rsid w:val="004641FA"/>
    <w:rsid w:val="00466BD1"/>
    <w:rsid w:val="0047039D"/>
    <w:rsid w:val="00471818"/>
    <w:rsid w:val="004719D7"/>
    <w:rsid w:val="00471B6B"/>
    <w:rsid w:val="00471EEA"/>
    <w:rsid w:val="004736A3"/>
    <w:rsid w:val="00473B86"/>
    <w:rsid w:val="00474219"/>
    <w:rsid w:val="00477D2A"/>
    <w:rsid w:val="0048034E"/>
    <w:rsid w:val="00482000"/>
    <w:rsid w:val="00482CD9"/>
    <w:rsid w:val="00484545"/>
    <w:rsid w:val="00485936"/>
    <w:rsid w:val="00487F95"/>
    <w:rsid w:val="00491496"/>
    <w:rsid w:val="004927A2"/>
    <w:rsid w:val="00493CC5"/>
    <w:rsid w:val="0049556C"/>
    <w:rsid w:val="00495F20"/>
    <w:rsid w:val="00497D4D"/>
    <w:rsid w:val="004A5AFF"/>
    <w:rsid w:val="004B11C1"/>
    <w:rsid w:val="004B3617"/>
    <w:rsid w:val="004B4197"/>
    <w:rsid w:val="004B5AC5"/>
    <w:rsid w:val="004B7596"/>
    <w:rsid w:val="004C0752"/>
    <w:rsid w:val="004C13C7"/>
    <w:rsid w:val="004C270E"/>
    <w:rsid w:val="004C39D6"/>
    <w:rsid w:val="004C3F0A"/>
    <w:rsid w:val="004C6D8C"/>
    <w:rsid w:val="004D1194"/>
    <w:rsid w:val="004D1AE4"/>
    <w:rsid w:val="004D4CB4"/>
    <w:rsid w:val="004E0695"/>
    <w:rsid w:val="004E160F"/>
    <w:rsid w:val="004E1C36"/>
    <w:rsid w:val="004E241B"/>
    <w:rsid w:val="004E2A47"/>
    <w:rsid w:val="004E49F0"/>
    <w:rsid w:val="004E4A3F"/>
    <w:rsid w:val="004E4BF1"/>
    <w:rsid w:val="004E6563"/>
    <w:rsid w:val="004E67A8"/>
    <w:rsid w:val="004E6CBE"/>
    <w:rsid w:val="004E6D19"/>
    <w:rsid w:val="004E7996"/>
    <w:rsid w:val="004F07BC"/>
    <w:rsid w:val="004F1341"/>
    <w:rsid w:val="004F25AD"/>
    <w:rsid w:val="004F71B6"/>
    <w:rsid w:val="004F7293"/>
    <w:rsid w:val="004F7351"/>
    <w:rsid w:val="004F77FE"/>
    <w:rsid w:val="00500498"/>
    <w:rsid w:val="0050328A"/>
    <w:rsid w:val="005038C3"/>
    <w:rsid w:val="00503A84"/>
    <w:rsid w:val="00503BD4"/>
    <w:rsid w:val="005119D4"/>
    <w:rsid w:val="00511B45"/>
    <w:rsid w:val="0051595A"/>
    <w:rsid w:val="00515CB1"/>
    <w:rsid w:val="0052174D"/>
    <w:rsid w:val="005220F2"/>
    <w:rsid w:val="0052337C"/>
    <w:rsid w:val="0052351C"/>
    <w:rsid w:val="00524BFD"/>
    <w:rsid w:val="00525008"/>
    <w:rsid w:val="00526099"/>
    <w:rsid w:val="0052609F"/>
    <w:rsid w:val="005260C6"/>
    <w:rsid w:val="005274DE"/>
    <w:rsid w:val="005305F9"/>
    <w:rsid w:val="00530D7D"/>
    <w:rsid w:val="00531189"/>
    <w:rsid w:val="005316D9"/>
    <w:rsid w:val="00531CC0"/>
    <w:rsid w:val="0053205C"/>
    <w:rsid w:val="00533258"/>
    <w:rsid w:val="00534A11"/>
    <w:rsid w:val="005363C7"/>
    <w:rsid w:val="0053684A"/>
    <w:rsid w:val="005412A3"/>
    <w:rsid w:val="00541F3A"/>
    <w:rsid w:val="005435B4"/>
    <w:rsid w:val="00544778"/>
    <w:rsid w:val="00544E50"/>
    <w:rsid w:val="00544E85"/>
    <w:rsid w:val="005452C0"/>
    <w:rsid w:val="00545416"/>
    <w:rsid w:val="00545F16"/>
    <w:rsid w:val="00546773"/>
    <w:rsid w:val="00547320"/>
    <w:rsid w:val="00547FBC"/>
    <w:rsid w:val="00550496"/>
    <w:rsid w:val="00550703"/>
    <w:rsid w:val="005512FD"/>
    <w:rsid w:val="00552CF8"/>
    <w:rsid w:val="00553870"/>
    <w:rsid w:val="005538C1"/>
    <w:rsid w:val="005538F8"/>
    <w:rsid w:val="005542C8"/>
    <w:rsid w:val="00554F5C"/>
    <w:rsid w:val="00555AC3"/>
    <w:rsid w:val="00556052"/>
    <w:rsid w:val="00556170"/>
    <w:rsid w:val="00556732"/>
    <w:rsid w:val="00556A5D"/>
    <w:rsid w:val="00557247"/>
    <w:rsid w:val="00557D9F"/>
    <w:rsid w:val="00563F86"/>
    <w:rsid w:val="00567AD4"/>
    <w:rsid w:val="00567D2D"/>
    <w:rsid w:val="00572A99"/>
    <w:rsid w:val="005732DA"/>
    <w:rsid w:val="0057394A"/>
    <w:rsid w:val="00574C5C"/>
    <w:rsid w:val="00575209"/>
    <w:rsid w:val="00575B67"/>
    <w:rsid w:val="005760B5"/>
    <w:rsid w:val="005768E3"/>
    <w:rsid w:val="00577C6D"/>
    <w:rsid w:val="00580861"/>
    <w:rsid w:val="0058186C"/>
    <w:rsid w:val="005824A6"/>
    <w:rsid w:val="0058664D"/>
    <w:rsid w:val="005878A6"/>
    <w:rsid w:val="005901A8"/>
    <w:rsid w:val="00591096"/>
    <w:rsid w:val="00593BC6"/>
    <w:rsid w:val="005940AD"/>
    <w:rsid w:val="00594E31"/>
    <w:rsid w:val="0059524D"/>
    <w:rsid w:val="00595801"/>
    <w:rsid w:val="00595F34"/>
    <w:rsid w:val="0059654B"/>
    <w:rsid w:val="005969A4"/>
    <w:rsid w:val="005A4711"/>
    <w:rsid w:val="005A55D5"/>
    <w:rsid w:val="005A65A5"/>
    <w:rsid w:val="005A6A7B"/>
    <w:rsid w:val="005A6D8E"/>
    <w:rsid w:val="005A7202"/>
    <w:rsid w:val="005B386C"/>
    <w:rsid w:val="005C023F"/>
    <w:rsid w:val="005C0389"/>
    <w:rsid w:val="005C0F65"/>
    <w:rsid w:val="005C3799"/>
    <w:rsid w:val="005C657A"/>
    <w:rsid w:val="005D1F1F"/>
    <w:rsid w:val="005D321E"/>
    <w:rsid w:val="005D3EB2"/>
    <w:rsid w:val="005D4CA8"/>
    <w:rsid w:val="005D5A32"/>
    <w:rsid w:val="005D68AE"/>
    <w:rsid w:val="005D6DA8"/>
    <w:rsid w:val="005D70E6"/>
    <w:rsid w:val="005D7628"/>
    <w:rsid w:val="005E0FD1"/>
    <w:rsid w:val="005E1B05"/>
    <w:rsid w:val="005E2914"/>
    <w:rsid w:val="005E2FDF"/>
    <w:rsid w:val="005E57C8"/>
    <w:rsid w:val="005E69B1"/>
    <w:rsid w:val="005E7A1E"/>
    <w:rsid w:val="005F0833"/>
    <w:rsid w:val="005F0982"/>
    <w:rsid w:val="005F1094"/>
    <w:rsid w:val="005F1FD8"/>
    <w:rsid w:val="005F2DD1"/>
    <w:rsid w:val="005F3ED7"/>
    <w:rsid w:val="005F450B"/>
    <w:rsid w:val="005F484C"/>
    <w:rsid w:val="005F4BEC"/>
    <w:rsid w:val="005F5881"/>
    <w:rsid w:val="00600011"/>
    <w:rsid w:val="00601F15"/>
    <w:rsid w:val="00604127"/>
    <w:rsid w:val="00604526"/>
    <w:rsid w:val="00605483"/>
    <w:rsid w:val="00605519"/>
    <w:rsid w:val="00605793"/>
    <w:rsid w:val="00605EF9"/>
    <w:rsid w:val="00607C46"/>
    <w:rsid w:val="00610F0B"/>
    <w:rsid w:val="00613251"/>
    <w:rsid w:val="00613BDD"/>
    <w:rsid w:val="00614258"/>
    <w:rsid w:val="006145A1"/>
    <w:rsid w:val="00615744"/>
    <w:rsid w:val="00615B57"/>
    <w:rsid w:val="00615D73"/>
    <w:rsid w:val="006160A8"/>
    <w:rsid w:val="006211FB"/>
    <w:rsid w:val="0062176C"/>
    <w:rsid w:val="00623D65"/>
    <w:rsid w:val="00623D67"/>
    <w:rsid w:val="0062410B"/>
    <w:rsid w:val="00625CCB"/>
    <w:rsid w:val="00625E13"/>
    <w:rsid w:val="006269BD"/>
    <w:rsid w:val="00627BD9"/>
    <w:rsid w:val="00630F18"/>
    <w:rsid w:val="00631A78"/>
    <w:rsid w:val="00634C1D"/>
    <w:rsid w:val="00636D7E"/>
    <w:rsid w:val="006371F9"/>
    <w:rsid w:val="00637703"/>
    <w:rsid w:val="0063782B"/>
    <w:rsid w:val="00640125"/>
    <w:rsid w:val="006417E4"/>
    <w:rsid w:val="00642154"/>
    <w:rsid w:val="006501C6"/>
    <w:rsid w:val="00651439"/>
    <w:rsid w:val="00651467"/>
    <w:rsid w:val="006515AB"/>
    <w:rsid w:val="0065195E"/>
    <w:rsid w:val="006535E0"/>
    <w:rsid w:val="006540AC"/>
    <w:rsid w:val="0065663A"/>
    <w:rsid w:val="0065799B"/>
    <w:rsid w:val="006605F9"/>
    <w:rsid w:val="00660EB4"/>
    <w:rsid w:val="00662DFC"/>
    <w:rsid w:val="00662EDB"/>
    <w:rsid w:val="00663148"/>
    <w:rsid w:val="006659FA"/>
    <w:rsid w:val="00665C7D"/>
    <w:rsid w:val="006700DF"/>
    <w:rsid w:val="006718EB"/>
    <w:rsid w:val="006732FA"/>
    <w:rsid w:val="00674AA8"/>
    <w:rsid w:val="00674EE6"/>
    <w:rsid w:val="006761C0"/>
    <w:rsid w:val="00676F5C"/>
    <w:rsid w:val="006804C3"/>
    <w:rsid w:val="006820BC"/>
    <w:rsid w:val="006831FA"/>
    <w:rsid w:val="0068347D"/>
    <w:rsid w:val="00690621"/>
    <w:rsid w:val="006910F1"/>
    <w:rsid w:val="0069110B"/>
    <w:rsid w:val="006927F4"/>
    <w:rsid w:val="00693A65"/>
    <w:rsid w:val="00693C47"/>
    <w:rsid w:val="00694139"/>
    <w:rsid w:val="0069472E"/>
    <w:rsid w:val="00695B07"/>
    <w:rsid w:val="00695C98"/>
    <w:rsid w:val="0069606D"/>
    <w:rsid w:val="00696980"/>
    <w:rsid w:val="006A1298"/>
    <w:rsid w:val="006A232B"/>
    <w:rsid w:val="006A29D9"/>
    <w:rsid w:val="006A410A"/>
    <w:rsid w:val="006A51BC"/>
    <w:rsid w:val="006A5F4E"/>
    <w:rsid w:val="006A65E6"/>
    <w:rsid w:val="006A7275"/>
    <w:rsid w:val="006B0250"/>
    <w:rsid w:val="006B06B2"/>
    <w:rsid w:val="006B0751"/>
    <w:rsid w:val="006B2363"/>
    <w:rsid w:val="006B2E29"/>
    <w:rsid w:val="006B3675"/>
    <w:rsid w:val="006B37BC"/>
    <w:rsid w:val="006B4EDE"/>
    <w:rsid w:val="006B5F4A"/>
    <w:rsid w:val="006B6759"/>
    <w:rsid w:val="006B7C3F"/>
    <w:rsid w:val="006C0964"/>
    <w:rsid w:val="006C0AA1"/>
    <w:rsid w:val="006C0C87"/>
    <w:rsid w:val="006C25D2"/>
    <w:rsid w:val="006C2C28"/>
    <w:rsid w:val="006C2E96"/>
    <w:rsid w:val="006C30C3"/>
    <w:rsid w:val="006C3624"/>
    <w:rsid w:val="006C3A44"/>
    <w:rsid w:val="006C79CA"/>
    <w:rsid w:val="006D065A"/>
    <w:rsid w:val="006D0DB6"/>
    <w:rsid w:val="006D2166"/>
    <w:rsid w:val="006D2564"/>
    <w:rsid w:val="006D277F"/>
    <w:rsid w:val="006D2AAC"/>
    <w:rsid w:val="006D2C2B"/>
    <w:rsid w:val="006D3599"/>
    <w:rsid w:val="006D47E7"/>
    <w:rsid w:val="006D6982"/>
    <w:rsid w:val="006D6A5D"/>
    <w:rsid w:val="006D6BDA"/>
    <w:rsid w:val="006D6D61"/>
    <w:rsid w:val="006E0967"/>
    <w:rsid w:val="006E1120"/>
    <w:rsid w:val="006E1350"/>
    <w:rsid w:val="006E3738"/>
    <w:rsid w:val="006E55FA"/>
    <w:rsid w:val="006E751B"/>
    <w:rsid w:val="006F187E"/>
    <w:rsid w:val="006F1A32"/>
    <w:rsid w:val="006F2182"/>
    <w:rsid w:val="006F2C64"/>
    <w:rsid w:val="006F317A"/>
    <w:rsid w:val="006F39D0"/>
    <w:rsid w:val="006F3C5A"/>
    <w:rsid w:val="006F5EB9"/>
    <w:rsid w:val="006F6415"/>
    <w:rsid w:val="006F7387"/>
    <w:rsid w:val="006F7DFE"/>
    <w:rsid w:val="006F7E5E"/>
    <w:rsid w:val="00701292"/>
    <w:rsid w:val="00701735"/>
    <w:rsid w:val="00701BED"/>
    <w:rsid w:val="007028E8"/>
    <w:rsid w:val="00702FEF"/>
    <w:rsid w:val="0070634C"/>
    <w:rsid w:val="00706485"/>
    <w:rsid w:val="007076F4"/>
    <w:rsid w:val="00707A9E"/>
    <w:rsid w:val="0071161E"/>
    <w:rsid w:val="00712AF7"/>
    <w:rsid w:val="007135A5"/>
    <w:rsid w:val="00713755"/>
    <w:rsid w:val="00717282"/>
    <w:rsid w:val="00720EF0"/>
    <w:rsid w:val="00722178"/>
    <w:rsid w:val="0072225B"/>
    <w:rsid w:val="00722BCB"/>
    <w:rsid w:val="00725341"/>
    <w:rsid w:val="00725550"/>
    <w:rsid w:val="00725DB6"/>
    <w:rsid w:val="00727725"/>
    <w:rsid w:val="00731121"/>
    <w:rsid w:val="00731743"/>
    <w:rsid w:val="007329A1"/>
    <w:rsid w:val="00732A91"/>
    <w:rsid w:val="0073438B"/>
    <w:rsid w:val="00734DAE"/>
    <w:rsid w:val="0073542F"/>
    <w:rsid w:val="00735C41"/>
    <w:rsid w:val="00740288"/>
    <w:rsid w:val="00740B42"/>
    <w:rsid w:val="00741CF8"/>
    <w:rsid w:val="00742765"/>
    <w:rsid w:val="00744801"/>
    <w:rsid w:val="00745DD2"/>
    <w:rsid w:val="0075022D"/>
    <w:rsid w:val="0075287B"/>
    <w:rsid w:val="00753027"/>
    <w:rsid w:val="00754C11"/>
    <w:rsid w:val="0075512C"/>
    <w:rsid w:val="00755CEB"/>
    <w:rsid w:val="00760017"/>
    <w:rsid w:val="00762B4F"/>
    <w:rsid w:val="007643FF"/>
    <w:rsid w:val="00766DBC"/>
    <w:rsid w:val="007700FF"/>
    <w:rsid w:val="007721D2"/>
    <w:rsid w:val="0077257D"/>
    <w:rsid w:val="007737FA"/>
    <w:rsid w:val="007742F5"/>
    <w:rsid w:val="0077683A"/>
    <w:rsid w:val="00776C4E"/>
    <w:rsid w:val="00777B71"/>
    <w:rsid w:val="007811E9"/>
    <w:rsid w:val="00781CED"/>
    <w:rsid w:val="007845DD"/>
    <w:rsid w:val="007848C7"/>
    <w:rsid w:val="00784CD3"/>
    <w:rsid w:val="007853ED"/>
    <w:rsid w:val="00786563"/>
    <w:rsid w:val="0078683E"/>
    <w:rsid w:val="00790F44"/>
    <w:rsid w:val="00792A58"/>
    <w:rsid w:val="007954F1"/>
    <w:rsid w:val="00795773"/>
    <w:rsid w:val="00796268"/>
    <w:rsid w:val="00797074"/>
    <w:rsid w:val="007A4F17"/>
    <w:rsid w:val="007A68DB"/>
    <w:rsid w:val="007B0FF2"/>
    <w:rsid w:val="007B245B"/>
    <w:rsid w:val="007B3076"/>
    <w:rsid w:val="007B3715"/>
    <w:rsid w:val="007B42A4"/>
    <w:rsid w:val="007B4498"/>
    <w:rsid w:val="007B4FF7"/>
    <w:rsid w:val="007B5830"/>
    <w:rsid w:val="007C0EEF"/>
    <w:rsid w:val="007C13FD"/>
    <w:rsid w:val="007C4CDC"/>
    <w:rsid w:val="007C5932"/>
    <w:rsid w:val="007C7778"/>
    <w:rsid w:val="007C7CE7"/>
    <w:rsid w:val="007D05D9"/>
    <w:rsid w:val="007D2383"/>
    <w:rsid w:val="007D29B6"/>
    <w:rsid w:val="007D2C64"/>
    <w:rsid w:val="007D3247"/>
    <w:rsid w:val="007D3B32"/>
    <w:rsid w:val="007D5294"/>
    <w:rsid w:val="007D6039"/>
    <w:rsid w:val="007D6609"/>
    <w:rsid w:val="007D7566"/>
    <w:rsid w:val="007D7AF0"/>
    <w:rsid w:val="007E03F0"/>
    <w:rsid w:val="007E0E49"/>
    <w:rsid w:val="007E2128"/>
    <w:rsid w:val="007E5173"/>
    <w:rsid w:val="007F1C88"/>
    <w:rsid w:val="007F2882"/>
    <w:rsid w:val="007F31D5"/>
    <w:rsid w:val="007F4C55"/>
    <w:rsid w:val="007F6AD7"/>
    <w:rsid w:val="00800934"/>
    <w:rsid w:val="0080151C"/>
    <w:rsid w:val="00801C16"/>
    <w:rsid w:val="008022EE"/>
    <w:rsid w:val="00806074"/>
    <w:rsid w:val="00806757"/>
    <w:rsid w:val="008069B7"/>
    <w:rsid w:val="008077D8"/>
    <w:rsid w:val="008106E5"/>
    <w:rsid w:val="0081095F"/>
    <w:rsid w:val="00812E01"/>
    <w:rsid w:val="00812FDB"/>
    <w:rsid w:val="0081589C"/>
    <w:rsid w:val="00817753"/>
    <w:rsid w:val="00820EE3"/>
    <w:rsid w:val="00822031"/>
    <w:rsid w:val="00822C2F"/>
    <w:rsid w:val="00824248"/>
    <w:rsid w:val="008264E6"/>
    <w:rsid w:val="00827ED0"/>
    <w:rsid w:val="008304BD"/>
    <w:rsid w:val="00830680"/>
    <w:rsid w:val="00830EF6"/>
    <w:rsid w:val="00832C5B"/>
    <w:rsid w:val="008342C3"/>
    <w:rsid w:val="0083432A"/>
    <w:rsid w:val="008370A6"/>
    <w:rsid w:val="00840D7C"/>
    <w:rsid w:val="008428D7"/>
    <w:rsid w:val="00842F6F"/>
    <w:rsid w:val="00844CC6"/>
    <w:rsid w:val="008457C1"/>
    <w:rsid w:val="00850328"/>
    <w:rsid w:val="008511EA"/>
    <w:rsid w:val="00851D5C"/>
    <w:rsid w:val="00852882"/>
    <w:rsid w:val="00852F23"/>
    <w:rsid w:val="00855606"/>
    <w:rsid w:val="00857A0D"/>
    <w:rsid w:val="008607B0"/>
    <w:rsid w:val="00860A21"/>
    <w:rsid w:val="00861787"/>
    <w:rsid w:val="0086194B"/>
    <w:rsid w:val="00862538"/>
    <w:rsid w:val="008627E2"/>
    <w:rsid w:val="00863906"/>
    <w:rsid w:val="00865192"/>
    <w:rsid w:val="008665EF"/>
    <w:rsid w:val="00866849"/>
    <w:rsid w:val="0086712A"/>
    <w:rsid w:val="00867FB6"/>
    <w:rsid w:val="00870FDA"/>
    <w:rsid w:val="0087170B"/>
    <w:rsid w:val="0087231E"/>
    <w:rsid w:val="00872CC1"/>
    <w:rsid w:val="008737D0"/>
    <w:rsid w:val="00873B08"/>
    <w:rsid w:val="00874B69"/>
    <w:rsid w:val="00875ACD"/>
    <w:rsid w:val="00875BDF"/>
    <w:rsid w:val="008761DE"/>
    <w:rsid w:val="008777CF"/>
    <w:rsid w:val="00877ACF"/>
    <w:rsid w:val="00880B94"/>
    <w:rsid w:val="0088285C"/>
    <w:rsid w:val="00882998"/>
    <w:rsid w:val="00882AA9"/>
    <w:rsid w:val="00882B96"/>
    <w:rsid w:val="00882EC8"/>
    <w:rsid w:val="0088381D"/>
    <w:rsid w:val="0088393E"/>
    <w:rsid w:val="00883950"/>
    <w:rsid w:val="00885505"/>
    <w:rsid w:val="00887758"/>
    <w:rsid w:val="008921B5"/>
    <w:rsid w:val="008933BE"/>
    <w:rsid w:val="008933FF"/>
    <w:rsid w:val="0089392B"/>
    <w:rsid w:val="00894F23"/>
    <w:rsid w:val="00895589"/>
    <w:rsid w:val="008967D5"/>
    <w:rsid w:val="008975E4"/>
    <w:rsid w:val="008A0E2F"/>
    <w:rsid w:val="008A1378"/>
    <w:rsid w:val="008A14D3"/>
    <w:rsid w:val="008A3634"/>
    <w:rsid w:val="008A4974"/>
    <w:rsid w:val="008A5138"/>
    <w:rsid w:val="008A55AE"/>
    <w:rsid w:val="008B05B1"/>
    <w:rsid w:val="008B08CA"/>
    <w:rsid w:val="008B158D"/>
    <w:rsid w:val="008B585B"/>
    <w:rsid w:val="008B5C18"/>
    <w:rsid w:val="008B7091"/>
    <w:rsid w:val="008B7657"/>
    <w:rsid w:val="008B7900"/>
    <w:rsid w:val="008C093B"/>
    <w:rsid w:val="008C2708"/>
    <w:rsid w:val="008C3AB6"/>
    <w:rsid w:val="008C4361"/>
    <w:rsid w:val="008C5263"/>
    <w:rsid w:val="008C5440"/>
    <w:rsid w:val="008C5E13"/>
    <w:rsid w:val="008C6363"/>
    <w:rsid w:val="008C7528"/>
    <w:rsid w:val="008D142C"/>
    <w:rsid w:val="008D3EBD"/>
    <w:rsid w:val="008D774A"/>
    <w:rsid w:val="008E0AC7"/>
    <w:rsid w:val="008E2B84"/>
    <w:rsid w:val="008E3866"/>
    <w:rsid w:val="008E44F4"/>
    <w:rsid w:val="008E4635"/>
    <w:rsid w:val="008E4BA2"/>
    <w:rsid w:val="008E59AA"/>
    <w:rsid w:val="008F2BDA"/>
    <w:rsid w:val="008F462A"/>
    <w:rsid w:val="008F5D22"/>
    <w:rsid w:val="008F7B5C"/>
    <w:rsid w:val="00900194"/>
    <w:rsid w:val="0090054C"/>
    <w:rsid w:val="009011B8"/>
    <w:rsid w:val="0090228C"/>
    <w:rsid w:val="009025B7"/>
    <w:rsid w:val="0090305E"/>
    <w:rsid w:val="0090377E"/>
    <w:rsid w:val="00904827"/>
    <w:rsid w:val="009057E4"/>
    <w:rsid w:val="00905E4C"/>
    <w:rsid w:val="009113B4"/>
    <w:rsid w:val="009136CB"/>
    <w:rsid w:val="00913A4B"/>
    <w:rsid w:val="00914D01"/>
    <w:rsid w:val="00915173"/>
    <w:rsid w:val="00915196"/>
    <w:rsid w:val="00916D5D"/>
    <w:rsid w:val="00916FD0"/>
    <w:rsid w:val="00920366"/>
    <w:rsid w:val="009209D1"/>
    <w:rsid w:val="00920AC6"/>
    <w:rsid w:val="0092106B"/>
    <w:rsid w:val="0092114A"/>
    <w:rsid w:val="00921436"/>
    <w:rsid w:val="00922ADA"/>
    <w:rsid w:val="0092383A"/>
    <w:rsid w:val="00923949"/>
    <w:rsid w:val="009239AE"/>
    <w:rsid w:val="00924665"/>
    <w:rsid w:val="00925632"/>
    <w:rsid w:val="009263BF"/>
    <w:rsid w:val="00926A73"/>
    <w:rsid w:val="00927FD5"/>
    <w:rsid w:val="00930C10"/>
    <w:rsid w:val="009313D3"/>
    <w:rsid w:val="009362AF"/>
    <w:rsid w:val="00936D99"/>
    <w:rsid w:val="00941654"/>
    <w:rsid w:val="00941717"/>
    <w:rsid w:val="00942A30"/>
    <w:rsid w:val="00944322"/>
    <w:rsid w:val="009451D2"/>
    <w:rsid w:val="00946AC2"/>
    <w:rsid w:val="00947088"/>
    <w:rsid w:val="00950EFA"/>
    <w:rsid w:val="009524D3"/>
    <w:rsid w:val="0095358A"/>
    <w:rsid w:val="009543C8"/>
    <w:rsid w:val="00954F9D"/>
    <w:rsid w:val="00956D68"/>
    <w:rsid w:val="00961680"/>
    <w:rsid w:val="009618DE"/>
    <w:rsid w:val="00962807"/>
    <w:rsid w:val="009635DF"/>
    <w:rsid w:val="0096581D"/>
    <w:rsid w:val="0096590C"/>
    <w:rsid w:val="009659EA"/>
    <w:rsid w:val="0096671D"/>
    <w:rsid w:val="00966C09"/>
    <w:rsid w:val="00967521"/>
    <w:rsid w:val="00970748"/>
    <w:rsid w:val="009752CA"/>
    <w:rsid w:val="00976069"/>
    <w:rsid w:val="00983E1C"/>
    <w:rsid w:val="0098419B"/>
    <w:rsid w:val="009847AA"/>
    <w:rsid w:val="009851B7"/>
    <w:rsid w:val="00986168"/>
    <w:rsid w:val="00986496"/>
    <w:rsid w:val="00986C39"/>
    <w:rsid w:val="009870D2"/>
    <w:rsid w:val="009904DF"/>
    <w:rsid w:val="00990EBC"/>
    <w:rsid w:val="009910E6"/>
    <w:rsid w:val="009A041B"/>
    <w:rsid w:val="009A0A24"/>
    <w:rsid w:val="009A3073"/>
    <w:rsid w:val="009A3CE1"/>
    <w:rsid w:val="009A4D20"/>
    <w:rsid w:val="009A6ACC"/>
    <w:rsid w:val="009B13EE"/>
    <w:rsid w:val="009B467A"/>
    <w:rsid w:val="009B5ADD"/>
    <w:rsid w:val="009C18B7"/>
    <w:rsid w:val="009C2448"/>
    <w:rsid w:val="009C29E5"/>
    <w:rsid w:val="009C4163"/>
    <w:rsid w:val="009C4628"/>
    <w:rsid w:val="009C7AC7"/>
    <w:rsid w:val="009D13C2"/>
    <w:rsid w:val="009D2075"/>
    <w:rsid w:val="009D2442"/>
    <w:rsid w:val="009D2895"/>
    <w:rsid w:val="009D2D74"/>
    <w:rsid w:val="009D4602"/>
    <w:rsid w:val="009D4B83"/>
    <w:rsid w:val="009D52B5"/>
    <w:rsid w:val="009D69C3"/>
    <w:rsid w:val="009D709C"/>
    <w:rsid w:val="009D7A2A"/>
    <w:rsid w:val="009E15AA"/>
    <w:rsid w:val="009E23D4"/>
    <w:rsid w:val="009E3321"/>
    <w:rsid w:val="009E7FCF"/>
    <w:rsid w:val="009F06B8"/>
    <w:rsid w:val="009F16D7"/>
    <w:rsid w:val="009F1EBA"/>
    <w:rsid w:val="009F551B"/>
    <w:rsid w:val="009F57FB"/>
    <w:rsid w:val="009F5999"/>
    <w:rsid w:val="009F5C3C"/>
    <w:rsid w:val="009F5DB1"/>
    <w:rsid w:val="009F5DDA"/>
    <w:rsid w:val="009F76EF"/>
    <w:rsid w:val="00A0013E"/>
    <w:rsid w:val="00A020A1"/>
    <w:rsid w:val="00A029B5"/>
    <w:rsid w:val="00A0304A"/>
    <w:rsid w:val="00A05B5C"/>
    <w:rsid w:val="00A070EE"/>
    <w:rsid w:val="00A07918"/>
    <w:rsid w:val="00A10966"/>
    <w:rsid w:val="00A11BEE"/>
    <w:rsid w:val="00A13C60"/>
    <w:rsid w:val="00A13CB3"/>
    <w:rsid w:val="00A13D2E"/>
    <w:rsid w:val="00A15425"/>
    <w:rsid w:val="00A2009E"/>
    <w:rsid w:val="00A20103"/>
    <w:rsid w:val="00A20343"/>
    <w:rsid w:val="00A2050A"/>
    <w:rsid w:val="00A20584"/>
    <w:rsid w:val="00A22340"/>
    <w:rsid w:val="00A2249E"/>
    <w:rsid w:val="00A22597"/>
    <w:rsid w:val="00A240C9"/>
    <w:rsid w:val="00A34A60"/>
    <w:rsid w:val="00A357B6"/>
    <w:rsid w:val="00A35B11"/>
    <w:rsid w:val="00A36395"/>
    <w:rsid w:val="00A363BA"/>
    <w:rsid w:val="00A36D00"/>
    <w:rsid w:val="00A42849"/>
    <w:rsid w:val="00A43EF8"/>
    <w:rsid w:val="00A446E4"/>
    <w:rsid w:val="00A472DC"/>
    <w:rsid w:val="00A5025F"/>
    <w:rsid w:val="00A50BF5"/>
    <w:rsid w:val="00A50C76"/>
    <w:rsid w:val="00A50D05"/>
    <w:rsid w:val="00A51C64"/>
    <w:rsid w:val="00A536D5"/>
    <w:rsid w:val="00A53A48"/>
    <w:rsid w:val="00A55807"/>
    <w:rsid w:val="00A56475"/>
    <w:rsid w:val="00A56480"/>
    <w:rsid w:val="00A579B1"/>
    <w:rsid w:val="00A60119"/>
    <w:rsid w:val="00A6063C"/>
    <w:rsid w:val="00A628EA"/>
    <w:rsid w:val="00A643A2"/>
    <w:rsid w:val="00A64CEE"/>
    <w:rsid w:val="00A65C6A"/>
    <w:rsid w:val="00A67288"/>
    <w:rsid w:val="00A676F7"/>
    <w:rsid w:val="00A708EC"/>
    <w:rsid w:val="00A73CFE"/>
    <w:rsid w:val="00A74571"/>
    <w:rsid w:val="00A75650"/>
    <w:rsid w:val="00A76716"/>
    <w:rsid w:val="00A76BD2"/>
    <w:rsid w:val="00A80EE4"/>
    <w:rsid w:val="00A8357A"/>
    <w:rsid w:val="00A84E92"/>
    <w:rsid w:val="00A8618F"/>
    <w:rsid w:val="00A87189"/>
    <w:rsid w:val="00A87A91"/>
    <w:rsid w:val="00A87C1B"/>
    <w:rsid w:val="00A92C71"/>
    <w:rsid w:val="00A93FA3"/>
    <w:rsid w:val="00A955DB"/>
    <w:rsid w:val="00A96806"/>
    <w:rsid w:val="00A96CCE"/>
    <w:rsid w:val="00AA1EE7"/>
    <w:rsid w:val="00AA2514"/>
    <w:rsid w:val="00AA3A5F"/>
    <w:rsid w:val="00AA7050"/>
    <w:rsid w:val="00AB17C2"/>
    <w:rsid w:val="00AB2B24"/>
    <w:rsid w:val="00AB30B7"/>
    <w:rsid w:val="00AB4B7D"/>
    <w:rsid w:val="00AB5216"/>
    <w:rsid w:val="00AB5D82"/>
    <w:rsid w:val="00AB6C5E"/>
    <w:rsid w:val="00AB7164"/>
    <w:rsid w:val="00AB73A8"/>
    <w:rsid w:val="00AB7737"/>
    <w:rsid w:val="00AB7928"/>
    <w:rsid w:val="00AC0A0C"/>
    <w:rsid w:val="00AC215D"/>
    <w:rsid w:val="00AC2641"/>
    <w:rsid w:val="00AC3A48"/>
    <w:rsid w:val="00AC3DF5"/>
    <w:rsid w:val="00AC459C"/>
    <w:rsid w:val="00AC5BF9"/>
    <w:rsid w:val="00AC60D6"/>
    <w:rsid w:val="00AC65B0"/>
    <w:rsid w:val="00AD292D"/>
    <w:rsid w:val="00AD307E"/>
    <w:rsid w:val="00AD3777"/>
    <w:rsid w:val="00AD3B63"/>
    <w:rsid w:val="00AD44FD"/>
    <w:rsid w:val="00AD525D"/>
    <w:rsid w:val="00AE22D4"/>
    <w:rsid w:val="00AE3BFE"/>
    <w:rsid w:val="00AF0897"/>
    <w:rsid w:val="00AF1E15"/>
    <w:rsid w:val="00AF6267"/>
    <w:rsid w:val="00AF7BAD"/>
    <w:rsid w:val="00B0051A"/>
    <w:rsid w:val="00B00D70"/>
    <w:rsid w:val="00B01114"/>
    <w:rsid w:val="00B055DD"/>
    <w:rsid w:val="00B057C5"/>
    <w:rsid w:val="00B0589B"/>
    <w:rsid w:val="00B05E22"/>
    <w:rsid w:val="00B0648B"/>
    <w:rsid w:val="00B07CEC"/>
    <w:rsid w:val="00B110B9"/>
    <w:rsid w:val="00B11EFC"/>
    <w:rsid w:val="00B12DE1"/>
    <w:rsid w:val="00B13283"/>
    <w:rsid w:val="00B15348"/>
    <w:rsid w:val="00B16AEE"/>
    <w:rsid w:val="00B20394"/>
    <w:rsid w:val="00B217AB"/>
    <w:rsid w:val="00B224F3"/>
    <w:rsid w:val="00B22A5E"/>
    <w:rsid w:val="00B22B7B"/>
    <w:rsid w:val="00B23427"/>
    <w:rsid w:val="00B234A9"/>
    <w:rsid w:val="00B23516"/>
    <w:rsid w:val="00B249F3"/>
    <w:rsid w:val="00B26091"/>
    <w:rsid w:val="00B26612"/>
    <w:rsid w:val="00B26B30"/>
    <w:rsid w:val="00B27924"/>
    <w:rsid w:val="00B34042"/>
    <w:rsid w:val="00B34E93"/>
    <w:rsid w:val="00B35A7B"/>
    <w:rsid w:val="00B368F6"/>
    <w:rsid w:val="00B40449"/>
    <w:rsid w:val="00B41AC5"/>
    <w:rsid w:val="00B430BF"/>
    <w:rsid w:val="00B450E4"/>
    <w:rsid w:val="00B4696C"/>
    <w:rsid w:val="00B479AD"/>
    <w:rsid w:val="00B50868"/>
    <w:rsid w:val="00B50AA2"/>
    <w:rsid w:val="00B51E07"/>
    <w:rsid w:val="00B528FE"/>
    <w:rsid w:val="00B540BF"/>
    <w:rsid w:val="00B55483"/>
    <w:rsid w:val="00B568B5"/>
    <w:rsid w:val="00B56E70"/>
    <w:rsid w:val="00B609B4"/>
    <w:rsid w:val="00B61122"/>
    <w:rsid w:val="00B6232C"/>
    <w:rsid w:val="00B62D69"/>
    <w:rsid w:val="00B63612"/>
    <w:rsid w:val="00B63FB6"/>
    <w:rsid w:val="00B653D1"/>
    <w:rsid w:val="00B656FB"/>
    <w:rsid w:val="00B658D1"/>
    <w:rsid w:val="00B660D5"/>
    <w:rsid w:val="00B67038"/>
    <w:rsid w:val="00B713B5"/>
    <w:rsid w:val="00B71E93"/>
    <w:rsid w:val="00B71F65"/>
    <w:rsid w:val="00B727F3"/>
    <w:rsid w:val="00B72DFC"/>
    <w:rsid w:val="00B73416"/>
    <w:rsid w:val="00B74EDF"/>
    <w:rsid w:val="00B753A0"/>
    <w:rsid w:val="00B774F7"/>
    <w:rsid w:val="00B80457"/>
    <w:rsid w:val="00B826A9"/>
    <w:rsid w:val="00B867F3"/>
    <w:rsid w:val="00B86AEA"/>
    <w:rsid w:val="00B86C2B"/>
    <w:rsid w:val="00B87546"/>
    <w:rsid w:val="00B9347E"/>
    <w:rsid w:val="00B93B05"/>
    <w:rsid w:val="00B94001"/>
    <w:rsid w:val="00B94B4A"/>
    <w:rsid w:val="00B952F0"/>
    <w:rsid w:val="00B97867"/>
    <w:rsid w:val="00B978D1"/>
    <w:rsid w:val="00BA2D72"/>
    <w:rsid w:val="00BA6B7F"/>
    <w:rsid w:val="00BA780B"/>
    <w:rsid w:val="00BA7C3B"/>
    <w:rsid w:val="00BB0839"/>
    <w:rsid w:val="00BB177E"/>
    <w:rsid w:val="00BB21A7"/>
    <w:rsid w:val="00BB2D03"/>
    <w:rsid w:val="00BB2D1B"/>
    <w:rsid w:val="00BB4873"/>
    <w:rsid w:val="00BB4C31"/>
    <w:rsid w:val="00BB6CC5"/>
    <w:rsid w:val="00BC0022"/>
    <w:rsid w:val="00BC00FA"/>
    <w:rsid w:val="00BC04DE"/>
    <w:rsid w:val="00BC5050"/>
    <w:rsid w:val="00BC5F98"/>
    <w:rsid w:val="00BC70BC"/>
    <w:rsid w:val="00BD474D"/>
    <w:rsid w:val="00BD4E64"/>
    <w:rsid w:val="00BD58D1"/>
    <w:rsid w:val="00BD5AAF"/>
    <w:rsid w:val="00BD6891"/>
    <w:rsid w:val="00BE0DB1"/>
    <w:rsid w:val="00BE28F6"/>
    <w:rsid w:val="00BE2A9B"/>
    <w:rsid w:val="00BE2F54"/>
    <w:rsid w:val="00BE2FF1"/>
    <w:rsid w:val="00BE4FB9"/>
    <w:rsid w:val="00BE657E"/>
    <w:rsid w:val="00BE71BE"/>
    <w:rsid w:val="00BF3F99"/>
    <w:rsid w:val="00BF4698"/>
    <w:rsid w:val="00BF4E62"/>
    <w:rsid w:val="00C00B07"/>
    <w:rsid w:val="00C01103"/>
    <w:rsid w:val="00C01FBA"/>
    <w:rsid w:val="00C0243C"/>
    <w:rsid w:val="00C039C3"/>
    <w:rsid w:val="00C04136"/>
    <w:rsid w:val="00C04DB7"/>
    <w:rsid w:val="00C0581E"/>
    <w:rsid w:val="00C059F6"/>
    <w:rsid w:val="00C06614"/>
    <w:rsid w:val="00C06CF5"/>
    <w:rsid w:val="00C10339"/>
    <w:rsid w:val="00C11932"/>
    <w:rsid w:val="00C13886"/>
    <w:rsid w:val="00C14FDD"/>
    <w:rsid w:val="00C177A8"/>
    <w:rsid w:val="00C234B2"/>
    <w:rsid w:val="00C23533"/>
    <w:rsid w:val="00C26081"/>
    <w:rsid w:val="00C26765"/>
    <w:rsid w:val="00C313E9"/>
    <w:rsid w:val="00C35487"/>
    <w:rsid w:val="00C357E9"/>
    <w:rsid w:val="00C41FAF"/>
    <w:rsid w:val="00C42D8E"/>
    <w:rsid w:val="00C431C1"/>
    <w:rsid w:val="00C43E87"/>
    <w:rsid w:val="00C44E9C"/>
    <w:rsid w:val="00C44F5D"/>
    <w:rsid w:val="00C44FBD"/>
    <w:rsid w:val="00C44FDE"/>
    <w:rsid w:val="00C4531D"/>
    <w:rsid w:val="00C45870"/>
    <w:rsid w:val="00C45AB1"/>
    <w:rsid w:val="00C46C02"/>
    <w:rsid w:val="00C46F3F"/>
    <w:rsid w:val="00C5005C"/>
    <w:rsid w:val="00C504F5"/>
    <w:rsid w:val="00C52603"/>
    <w:rsid w:val="00C531E4"/>
    <w:rsid w:val="00C53324"/>
    <w:rsid w:val="00C535D6"/>
    <w:rsid w:val="00C5373C"/>
    <w:rsid w:val="00C53A69"/>
    <w:rsid w:val="00C545C7"/>
    <w:rsid w:val="00C5596F"/>
    <w:rsid w:val="00C57917"/>
    <w:rsid w:val="00C62E81"/>
    <w:rsid w:val="00C63B3C"/>
    <w:rsid w:val="00C65026"/>
    <w:rsid w:val="00C6512A"/>
    <w:rsid w:val="00C65E8C"/>
    <w:rsid w:val="00C66849"/>
    <w:rsid w:val="00C709BC"/>
    <w:rsid w:val="00C71CD4"/>
    <w:rsid w:val="00C71FCB"/>
    <w:rsid w:val="00C720E4"/>
    <w:rsid w:val="00C72225"/>
    <w:rsid w:val="00C725D7"/>
    <w:rsid w:val="00C76411"/>
    <w:rsid w:val="00C80D59"/>
    <w:rsid w:val="00C811F5"/>
    <w:rsid w:val="00C819CE"/>
    <w:rsid w:val="00C82E6B"/>
    <w:rsid w:val="00C8395B"/>
    <w:rsid w:val="00C839CE"/>
    <w:rsid w:val="00C85684"/>
    <w:rsid w:val="00C863D7"/>
    <w:rsid w:val="00C913CA"/>
    <w:rsid w:val="00C919F5"/>
    <w:rsid w:val="00C91C48"/>
    <w:rsid w:val="00C92247"/>
    <w:rsid w:val="00C930C6"/>
    <w:rsid w:val="00C93EAB"/>
    <w:rsid w:val="00C940D6"/>
    <w:rsid w:val="00C95535"/>
    <w:rsid w:val="00C95BCE"/>
    <w:rsid w:val="00C9612F"/>
    <w:rsid w:val="00C971BD"/>
    <w:rsid w:val="00C9783D"/>
    <w:rsid w:val="00C97CB7"/>
    <w:rsid w:val="00CA0072"/>
    <w:rsid w:val="00CA00C8"/>
    <w:rsid w:val="00CA04C2"/>
    <w:rsid w:val="00CA1467"/>
    <w:rsid w:val="00CA28CE"/>
    <w:rsid w:val="00CA3D89"/>
    <w:rsid w:val="00CA4731"/>
    <w:rsid w:val="00CA5E66"/>
    <w:rsid w:val="00CA6699"/>
    <w:rsid w:val="00CA7076"/>
    <w:rsid w:val="00CB1A7B"/>
    <w:rsid w:val="00CB37C0"/>
    <w:rsid w:val="00CB5835"/>
    <w:rsid w:val="00CB761F"/>
    <w:rsid w:val="00CC1828"/>
    <w:rsid w:val="00CC4EA9"/>
    <w:rsid w:val="00CC6B5E"/>
    <w:rsid w:val="00CD3484"/>
    <w:rsid w:val="00CD39F4"/>
    <w:rsid w:val="00CD68B0"/>
    <w:rsid w:val="00CE2761"/>
    <w:rsid w:val="00CE30CA"/>
    <w:rsid w:val="00CE359C"/>
    <w:rsid w:val="00CE3FEA"/>
    <w:rsid w:val="00CE62CF"/>
    <w:rsid w:val="00CE7009"/>
    <w:rsid w:val="00CF151C"/>
    <w:rsid w:val="00CF1BFF"/>
    <w:rsid w:val="00CF4D54"/>
    <w:rsid w:val="00CF4F16"/>
    <w:rsid w:val="00CF636A"/>
    <w:rsid w:val="00CF6B3E"/>
    <w:rsid w:val="00CF72FC"/>
    <w:rsid w:val="00D0291B"/>
    <w:rsid w:val="00D04D80"/>
    <w:rsid w:val="00D05A8F"/>
    <w:rsid w:val="00D05FE7"/>
    <w:rsid w:val="00D0725F"/>
    <w:rsid w:val="00D11151"/>
    <w:rsid w:val="00D12ECA"/>
    <w:rsid w:val="00D13C71"/>
    <w:rsid w:val="00D16483"/>
    <w:rsid w:val="00D1698B"/>
    <w:rsid w:val="00D17787"/>
    <w:rsid w:val="00D21AC2"/>
    <w:rsid w:val="00D23567"/>
    <w:rsid w:val="00D24DB5"/>
    <w:rsid w:val="00D25228"/>
    <w:rsid w:val="00D26523"/>
    <w:rsid w:val="00D32993"/>
    <w:rsid w:val="00D34063"/>
    <w:rsid w:val="00D34B93"/>
    <w:rsid w:val="00D356B4"/>
    <w:rsid w:val="00D36FFB"/>
    <w:rsid w:val="00D37E28"/>
    <w:rsid w:val="00D41471"/>
    <w:rsid w:val="00D42DAF"/>
    <w:rsid w:val="00D4358F"/>
    <w:rsid w:val="00D5139B"/>
    <w:rsid w:val="00D51518"/>
    <w:rsid w:val="00D52B56"/>
    <w:rsid w:val="00D52CF8"/>
    <w:rsid w:val="00D539B9"/>
    <w:rsid w:val="00D5634D"/>
    <w:rsid w:val="00D56658"/>
    <w:rsid w:val="00D57377"/>
    <w:rsid w:val="00D60542"/>
    <w:rsid w:val="00D624E5"/>
    <w:rsid w:val="00D64637"/>
    <w:rsid w:val="00D65F35"/>
    <w:rsid w:val="00D67DAE"/>
    <w:rsid w:val="00D70D00"/>
    <w:rsid w:val="00D741D4"/>
    <w:rsid w:val="00D74224"/>
    <w:rsid w:val="00D748FB"/>
    <w:rsid w:val="00D76E64"/>
    <w:rsid w:val="00D771C1"/>
    <w:rsid w:val="00D77DCC"/>
    <w:rsid w:val="00D80E41"/>
    <w:rsid w:val="00D820DB"/>
    <w:rsid w:val="00D82302"/>
    <w:rsid w:val="00D83A42"/>
    <w:rsid w:val="00D83E2F"/>
    <w:rsid w:val="00D84A58"/>
    <w:rsid w:val="00D8504D"/>
    <w:rsid w:val="00D86605"/>
    <w:rsid w:val="00D8768F"/>
    <w:rsid w:val="00D91255"/>
    <w:rsid w:val="00D9141F"/>
    <w:rsid w:val="00D916BB"/>
    <w:rsid w:val="00D92FD9"/>
    <w:rsid w:val="00D938B2"/>
    <w:rsid w:val="00D94992"/>
    <w:rsid w:val="00DA2485"/>
    <w:rsid w:val="00DA4E90"/>
    <w:rsid w:val="00DA790C"/>
    <w:rsid w:val="00DB1765"/>
    <w:rsid w:val="00DB2B0B"/>
    <w:rsid w:val="00DB4A4F"/>
    <w:rsid w:val="00DB700B"/>
    <w:rsid w:val="00DC02FA"/>
    <w:rsid w:val="00DC13E6"/>
    <w:rsid w:val="00DC1AA4"/>
    <w:rsid w:val="00DC2AD1"/>
    <w:rsid w:val="00DC63B9"/>
    <w:rsid w:val="00DD0E04"/>
    <w:rsid w:val="00DD1BA0"/>
    <w:rsid w:val="00DD2673"/>
    <w:rsid w:val="00DD2EA3"/>
    <w:rsid w:val="00DD737C"/>
    <w:rsid w:val="00DE16DC"/>
    <w:rsid w:val="00DE2AC4"/>
    <w:rsid w:val="00DE2F44"/>
    <w:rsid w:val="00DE3BC2"/>
    <w:rsid w:val="00DE3E94"/>
    <w:rsid w:val="00DE4784"/>
    <w:rsid w:val="00DE5C96"/>
    <w:rsid w:val="00DE7018"/>
    <w:rsid w:val="00DF27D6"/>
    <w:rsid w:val="00DF2F15"/>
    <w:rsid w:val="00DF32D0"/>
    <w:rsid w:val="00DF3D11"/>
    <w:rsid w:val="00DF4655"/>
    <w:rsid w:val="00DF4E18"/>
    <w:rsid w:val="00DF6067"/>
    <w:rsid w:val="00DF7184"/>
    <w:rsid w:val="00E00532"/>
    <w:rsid w:val="00E007D5"/>
    <w:rsid w:val="00E02D3E"/>
    <w:rsid w:val="00E035C8"/>
    <w:rsid w:val="00E04769"/>
    <w:rsid w:val="00E04D2D"/>
    <w:rsid w:val="00E05829"/>
    <w:rsid w:val="00E075B2"/>
    <w:rsid w:val="00E07AE2"/>
    <w:rsid w:val="00E103D5"/>
    <w:rsid w:val="00E1055C"/>
    <w:rsid w:val="00E10646"/>
    <w:rsid w:val="00E11ADA"/>
    <w:rsid w:val="00E12339"/>
    <w:rsid w:val="00E13424"/>
    <w:rsid w:val="00E139A9"/>
    <w:rsid w:val="00E14263"/>
    <w:rsid w:val="00E14C14"/>
    <w:rsid w:val="00E1569C"/>
    <w:rsid w:val="00E20234"/>
    <w:rsid w:val="00E208E0"/>
    <w:rsid w:val="00E21ECF"/>
    <w:rsid w:val="00E22796"/>
    <w:rsid w:val="00E22FF9"/>
    <w:rsid w:val="00E23CA9"/>
    <w:rsid w:val="00E258F9"/>
    <w:rsid w:val="00E264D7"/>
    <w:rsid w:val="00E2656D"/>
    <w:rsid w:val="00E3007E"/>
    <w:rsid w:val="00E317C3"/>
    <w:rsid w:val="00E31FA1"/>
    <w:rsid w:val="00E32384"/>
    <w:rsid w:val="00E32B29"/>
    <w:rsid w:val="00E33492"/>
    <w:rsid w:val="00E35288"/>
    <w:rsid w:val="00E35E78"/>
    <w:rsid w:val="00E405A8"/>
    <w:rsid w:val="00E40B68"/>
    <w:rsid w:val="00E40D82"/>
    <w:rsid w:val="00E4372E"/>
    <w:rsid w:val="00E4460F"/>
    <w:rsid w:val="00E47070"/>
    <w:rsid w:val="00E47153"/>
    <w:rsid w:val="00E505BB"/>
    <w:rsid w:val="00E51077"/>
    <w:rsid w:val="00E5124E"/>
    <w:rsid w:val="00E514EB"/>
    <w:rsid w:val="00E51640"/>
    <w:rsid w:val="00E51C80"/>
    <w:rsid w:val="00E51E14"/>
    <w:rsid w:val="00E52852"/>
    <w:rsid w:val="00E5289D"/>
    <w:rsid w:val="00E52CA9"/>
    <w:rsid w:val="00E53F17"/>
    <w:rsid w:val="00E54F5E"/>
    <w:rsid w:val="00E6066C"/>
    <w:rsid w:val="00E61273"/>
    <w:rsid w:val="00E6149E"/>
    <w:rsid w:val="00E61C90"/>
    <w:rsid w:val="00E639D4"/>
    <w:rsid w:val="00E63AFE"/>
    <w:rsid w:val="00E64CDB"/>
    <w:rsid w:val="00E65A25"/>
    <w:rsid w:val="00E70F1A"/>
    <w:rsid w:val="00E70FAA"/>
    <w:rsid w:val="00E714F5"/>
    <w:rsid w:val="00E7232A"/>
    <w:rsid w:val="00E73A6E"/>
    <w:rsid w:val="00E776C8"/>
    <w:rsid w:val="00E8117C"/>
    <w:rsid w:val="00E812EF"/>
    <w:rsid w:val="00E813ED"/>
    <w:rsid w:val="00E81D13"/>
    <w:rsid w:val="00E82BEE"/>
    <w:rsid w:val="00E83A5C"/>
    <w:rsid w:val="00E83E61"/>
    <w:rsid w:val="00E852F3"/>
    <w:rsid w:val="00E91A85"/>
    <w:rsid w:val="00E91E44"/>
    <w:rsid w:val="00E92388"/>
    <w:rsid w:val="00E957D4"/>
    <w:rsid w:val="00E95956"/>
    <w:rsid w:val="00E97F3E"/>
    <w:rsid w:val="00EA007D"/>
    <w:rsid w:val="00EA0A9A"/>
    <w:rsid w:val="00EA2D32"/>
    <w:rsid w:val="00EA34A4"/>
    <w:rsid w:val="00EA36EA"/>
    <w:rsid w:val="00EA4164"/>
    <w:rsid w:val="00EA42B5"/>
    <w:rsid w:val="00EA5406"/>
    <w:rsid w:val="00EA79B6"/>
    <w:rsid w:val="00EB377E"/>
    <w:rsid w:val="00EB62DB"/>
    <w:rsid w:val="00EB6997"/>
    <w:rsid w:val="00EB7231"/>
    <w:rsid w:val="00EC069E"/>
    <w:rsid w:val="00EC36A0"/>
    <w:rsid w:val="00EC3A99"/>
    <w:rsid w:val="00EC7F67"/>
    <w:rsid w:val="00ED12BC"/>
    <w:rsid w:val="00ED29BB"/>
    <w:rsid w:val="00ED308D"/>
    <w:rsid w:val="00ED347B"/>
    <w:rsid w:val="00ED3CB1"/>
    <w:rsid w:val="00ED3F18"/>
    <w:rsid w:val="00ED6103"/>
    <w:rsid w:val="00ED6788"/>
    <w:rsid w:val="00EE042B"/>
    <w:rsid w:val="00EE055E"/>
    <w:rsid w:val="00EE07C6"/>
    <w:rsid w:val="00EE0FB7"/>
    <w:rsid w:val="00EE1917"/>
    <w:rsid w:val="00EE2F27"/>
    <w:rsid w:val="00EE41B1"/>
    <w:rsid w:val="00EE4503"/>
    <w:rsid w:val="00EE49EE"/>
    <w:rsid w:val="00EE5393"/>
    <w:rsid w:val="00EE6076"/>
    <w:rsid w:val="00EE63F5"/>
    <w:rsid w:val="00EE7150"/>
    <w:rsid w:val="00EE746F"/>
    <w:rsid w:val="00EF05BC"/>
    <w:rsid w:val="00EF2FF1"/>
    <w:rsid w:val="00EF3771"/>
    <w:rsid w:val="00EF44D7"/>
    <w:rsid w:val="00EF488E"/>
    <w:rsid w:val="00EF5F32"/>
    <w:rsid w:val="00EF6351"/>
    <w:rsid w:val="00EF6442"/>
    <w:rsid w:val="00EF7C8E"/>
    <w:rsid w:val="00F02F1C"/>
    <w:rsid w:val="00F0328E"/>
    <w:rsid w:val="00F0358F"/>
    <w:rsid w:val="00F03671"/>
    <w:rsid w:val="00F039CF"/>
    <w:rsid w:val="00F04CB8"/>
    <w:rsid w:val="00F05F1C"/>
    <w:rsid w:val="00F06EE1"/>
    <w:rsid w:val="00F11684"/>
    <w:rsid w:val="00F11949"/>
    <w:rsid w:val="00F11BFD"/>
    <w:rsid w:val="00F11FA7"/>
    <w:rsid w:val="00F12CAB"/>
    <w:rsid w:val="00F13054"/>
    <w:rsid w:val="00F159E0"/>
    <w:rsid w:val="00F162C9"/>
    <w:rsid w:val="00F23802"/>
    <w:rsid w:val="00F242E1"/>
    <w:rsid w:val="00F25653"/>
    <w:rsid w:val="00F30295"/>
    <w:rsid w:val="00F3324C"/>
    <w:rsid w:val="00F343D5"/>
    <w:rsid w:val="00F35488"/>
    <w:rsid w:val="00F365F8"/>
    <w:rsid w:val="00F41292"/>
    <w:rsid w:val="00F419DD"/>
    <w:rsid w:val="00F41E07"/>
    <w:rsid w:val="00F4223F"/>
    <w:rsid w:val="00F430BA"/>
    <w:rsid w:val="00F452CC"/>
    <w:rsid w:val="00F47834"/>
    <w:rsid w:val="00F50CAB"/>
    <w:rsid w:val="00F51FF3"/>
    <w:rsid w:val="00F528C2"/>
    <w:rsid w:val="00F537BE"/>
    <w:rsid w:val="00F53F60"/>
    <w:rsid w:val="00F548E0"/>
    <w:rsid w:val="00F54963"/>
    <w:rsid w:val="00F5509A"/>
    <w:rsid w:val="00F553A3"/>
    <w:rsid w:val="00F5623B"/>
    <w:rsid w:val="00F57555"/>
    <w:rsid w:val="00F6010F"/>
    <w:rsid w:val="00F60CD4"/>
    <w:rsid w:val="00F63874"/>
    <w:rsid w:val="00F6398C"/>
    <w:rsid w:val="00F63A43"/>
    <w:rsid w:val="00F6545F"/>
    <w:rsid w:val="00F674C5"/>
    <w:rsid w:val="00F67ADD"/>
    <w:rsid w:val="00F701DD"/>
    <w:rsid w:val="00F70247"/>
    <w:rsid w:val="00F7103B"/>
    <w:rsid w:val="00F73DE6"/>
    <w:rsid w:val="00F74E9A"/>
    <w:rsid w:val="00F75DD3"/>
    <w:rsid w:val="00F763EA"/>
    <w:rsid w:val="00F765D2"/>
    <w:rsid w:val="00F76662"/>
    <w:rsid w:val="00F829A7"/>
    <w:rsid w:val="00F83619"/>
    <w:rsid w:val="00F84957"/>
    <w:rsid w:val="00F857EC"/>
    <w:rsid w:val="00F85869"/>
    <w:rsid w:val="00F85C8F"/>
    <w:rsid w:val="00F85E31"/>
    <w:rsid w:val="00F85F61"/>
    <w:rsid w:val="00F86383"/>
    <w:rsid w:val="00F863DE"/>
    <w:rsid w:val="00F91107"/>
    <w:rsid w:val="00F9218B"/>
    <w:rsid w:val="00F92261"/>
    <w:rsid w:val="00F94EA4"/>
    <w:rsid w:val="00F95B40"/>
    <w:rsid w:val="00F95C20"/>
    <w:rsid w:val="00F965C9"/>
    <w:rsid w:val="00F96689"/>
    <w:rsid w:val="00FA12D0"/>
    <w:rsid w:val="00FA1362"/>
    <w:rsid w:val="00FA1749"/>
    <w:rsid w:val="00FA1BAC"/>
    <w:rsid w:val="00FA1F8B"/>
    <w:rsid w:val="00FA41EC"/>
    <w:rsid w:val="00FA45EC"/>
    <w:rsid w:val="00FA47AB"/>
    <w:rsid w:val="00FA492B"/>
    <w:rsid w:val="00FA4BF0"/>
    <w:rsid w:val="00FA5D00"/>
    <w:rsid w:val="00FA6C67"/>
    <w:rsid w:val="00FA7376"/>
    <w:rsid w:val="00FB056F"/>
    <w:rsid w:val="00FB2A48"/>
    <w:rsid w:val="00FB3A96"/>
    <w:rsid w:val="00FB3ECC"/>
    <w:rsid w:val="00FC0152"/>
    <w:rsid w:val="00FC2B1E"/>
    <w:rsid w:val="00FC37A9"/>
    <w:rsid w:val="00FC3FE9"/>
    <w:rsid w:val="00FC5CFF"/>
    <w:rsid w:val="00FC5E86"/>
    <w:rsid w:val="00FC6B83"/>
    <w:rsid w:val="00FC70F2"/>
    <w:rsid w:val="00FD0035"/>
    <w:rsid w:val="00FD046D"/>
    <w:rsid w:val="00FD0E13"/>
    <w:rsid w:val="00FD117A"/>
    <w:rsid w:val="00FD14F8"/>
    <w:rsid w:val="00FD15B7"/>
    <w:rsid w:val="00FD1A15"/>
    <w:rsid w:val="00FD1CA7"/>
    <w:rsid w:val="00FD4513"/>
    <w:rsid w:val="00FD4C70"/>
    <w:rsid w:val="00FD6D4F"/>
    <w:rsid w:val="00FD78E4"/>
    <w:rsid w:val="00FD7BD9"/>
    <w:rsid w:val="00FE12E4"/>
    <w:rsid w:val="00FE1A33"/>
    <w:rsid w:val="00FE6072"/>
    <w:rsid w:val="00FE6171"/>
    <w:rsid w:val="00FE6712"/>
    <w:rsid w:val="00FE7667"/>
    <w:rsid w:val="00FE7FBD"/>
    <w:rsid w:val="00FF385A"/>
    <w:rsid w:val="00FF404B"/>
    <w:rsid w:val="00FF4C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D2"/>
    <w:rPr>
      <w:rFonts w:ascii="Helvetica" w:hAnsi="Helvetica"/>
      <w:szCs w:val="20"/>
      <w:lang w:val="de-AT" w:eastAsia="de-DE"/>
    </w:rPr>
  </w:style>
  <w:style w:type="paragraph" w:styleId="Heading1">
    <w:name w:val="heading 1"/>
    <w:basedOn w:val="Normal"/>
    <w:next w:val="Normal"/>
    <w:link w:val="Heading1Char"/>
    <w:uiPriority w:val="99"/>
    <w:qFormat/>
    <w:rsid w:val="00466BD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9"/>
    <w:qFormat/>
    <w:rsid w:val="00466BD1"/>
    <w:pPr>
      <w:keepNext/>
      <w:numPr>
        <w:numId w:val="2"/>
      </w:numPr>
      <w:spacing w:before="240" w:after="60"/>
      <w:outlineLvl w:val="1"/>
    </w:pPr>
    <w:rPr>
      <w:rFonts w:cs="Arial"/>
      <w:b/>
      <w:bCs/>
      <w:iCs/>
      <w:szCs w:val="28"/>
    </w:rPr>
  </w:style>
  <w:style w:type="paragraph" w:styleId="Heading5">
    <w:name w:val="heading 5"/>
    <w:basedOn w:val="Normal"/>
    <w:next w:val="Normal"/>
    <w:link w:val="Heading5Char"/>
    <w:uiPriority w:val="99"/>
    <w:qFormat/>
    <w:rsid w:val="006C25D2"/>
    <w:pPr>
      <w:keepNext/>
      <w:spacing w:line="360" w:lineRule="auto"/>
      <w:ind w:right="-1418"/>
      <w:outlineLvl w:val="4"/>
    </w:pPr>
    <w:rPr>
      <w:rFonts w:ascii="UniversCond" w:hAnsi="UniversCond"/>
      <w:b/>
      <w:color w:val="000000"/>
      <w:sz w:val="28"/>
    </w:rPr>
  </w:style>
  <w:style w:type="paragraph" w:styleId="Heading6">
    <w:name w:val="heading 6"/>
    <w:basedOn w:val="Normal"/>
    <w:next w:val="Normal"/>
    <w:link w:val="Heading6Char"/>
    <w:uiPriority w:val="99"/>
    <w:qFormat/>
    <w:rsid w:val="006C25D2"/>
    <w:pPr>
      <w:keepNext/>
      <w:outlineLvl w:val="5"/>
    </w:pPr>
    <w:rPr>
      <w:rFonts w:ascii="UniversCond" w:hAnsi="UniversCond"/>
      <w:i/>
      <w:color w:val="FF0000"/>
      <w:lang w:val="de-DE"/>
    </w:rPr>
  </w:style>
  <w:style w:type="paragraph" w:styleId="Heading9">
    <w:name w:val="heading 9"/>
    <w:basedOn w:val="Normal"/>
    <w:next w:val="Normal"/>
    <w:link w:val="Heading9Char"/>
    <w:uiPriority w:val="99"/>
    <w:qFormat/>
    <w:rsid w:val="006C25D2"/>
    <w:pPr>
      <w:keepNext/>
      <w:ind w:right="283"/>
      <w:jc w:val="center"/>
      <w:outlineLvl w:val="8"/>
    </w:pPr>
    <w:rPr>
      <w:rFonts w:ascii="UniversCond" w:hAnsi="UniversCond"/>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525D"/>
    <w:rPr>
      <w:rFonts w:ascii="Cambria" w:hAnsi="Cambria" w:cs="Times New Roman"/>
      <w:b/>
      <w:bCs/>
      <w:kern w:val="32"/>
      <w:sz w:val="32"/>
      <w:szCs w:val="32"/>
      <w:lang w:val="de-AT" w:eastAsia="de-DE"/>
    </w:rPr>
  </w:style>
  <w:style w:type="character" w:customStyle="1" w:styleId="Heading2Char">
    <w:name w:val="Heading 2 Char"/>
    <w:basedOn w:val="DefaultParagraphFont"/>
    <w:link w:val="Heading2"/>
    <w:uiPriority w:val="99"/>
    <w:semiHidden/>
    <w:locked/>
    <w:rsid w:val="00AD525D"/>
    <w:rPr>
      <w:rFonts w:ascii="Cambria" w:hAnsi="Cambria" w:cs="Times New Roman"/>
      <w:b/>
      <w:bCs/>
      <w:i/>
      <w:iCs/>
      <w:sz w:val="28"/>
      <w:szCs w:val="28"/>
      <w:lang w:val="de-AT" w:eastAsia="de-DE"/>
    </w:rPr>
  </w:style>
  <w:style w:type="character" w:customStyle="1" w:styleId="Heading5Char">
    <w:name w:val="Heading 5 Char"/>
    <w:basedOn w:val="DefaultParagraphFont"/>
    <w:link w:val="Heading5"/>
    <w:uiPriority w:val="99"/>
    <w:locked/>
    <w:rsid w:val="006C25D2"/>
    <w:rPr>
      <w:rFonts w:ascii="UniversCond" w:hAnsi="UniversCond" w:cs="Times New Roman"/>
      <w:b/>
      <w:color w:val="000000"/>
      <w:sz w:val="28"/>
      <w:lang w:eastAsia="de-DE"/>
    </w:rPr>
  </w:style>
  <w:style w:type="character" w:customStyle="1" w:styleId="Heading6Char">
    <w:name w:val="Heading 6 Char"/>
    <w:basedOn w:val="DefaultParagraphFont"/>
    <w:link w:val="Heading6"/>
    <w:uiPriority w:val="99"/>
    <w:locked/>
    <w:rsid w:val="006C25D2"/>
    <w:rPr>
      <w:rFonts w:ascii="UniversCond" w:hAnsi="UniversCond" w:cs="Times New Roman"/>
      <w:i/>
      <w:color w:val="FF0000"/>
      <w:sz w:val="22"/>
      <w:lang w:val="de-DE" w:eastAsia="de-DE"/>
    </w:rPr>
  </w:style>
  <w:style w:type="character" w:customStyle="1" w:styleId="Heading9Char">
    <w:name w:val="Heading 9 Char"/>
    <w:basedOn w:val="DefaultParagraphFont"/>
    <w:link w:val="Heading9"/>
    <w:uiPriority w:val="99"/>
    <w:locked/>
    <w:rsid w:val="006C25D2"/>
    <w:rPr>
      <w:rFonts w:ascii="UniversCond" w:hAnsi="UniversCond" w:cs="Times New Roman"/>
      <w:b/>
      <w:sz w:val="28"/>
      <w:lang w:eastAsia="de-DE"/>
    </w:rPr>
  </w:style>
  <w:style w:type="paragraph" w:styleId="Header">
    <w:name w:val="header"/>
    <w:basedOn w:val="Normal"/>
    <w:link w:val="HeaderChar"/>
    <w:uiPriority w:val="99"/>
    <w:rsid w:val="006C25D2"/>
    <w:pPr>
      <w:tabs>
        <w:tab w:val="center" w:pos="4536"/>
        <w:tab w:val="right" w:pos="9072"/>
      </w:tabs>
    </w:pPr>
  </w:style>
  <w:style w:type="character" w:customStyle="1" w:styleId="HeaderChar">
    <w:name w:val="Header Char"/>
    <w:basedOn w:val="DefaultParagraphFont"/>
    <w:link w:val="Header"/>
    <w:uiPriority w:val="99"/>
    <w:locked/>
    <w:rsid w:val="006C25D2"/>
    <w:rPr>
      <w:rFonts w:ascii="Helvetica" w:hAnsi="Helvetica" w:cs="Times New Roman"/>
      <w:sz w:val="22"/>
      <w:lang w:eastAsia="de-DE"/>
    </w:rPr>
  </w:style>
  <w:style w:type="paragraph" w:styleId="Footer">
    <w:name w:val="footer"/>
    <w:basedOn w:val="Normal"/>
    <w:link w:val="FooterChar"/>
    <w:uiPriority w:val="99"/>
    <w:rsid w:val="006C25D2"/>
    <w:pPr>
      <w:tabs>
        <w:tab w:val="center" w:pos="4536"/>
        <w:tab w:val="right" w:pos="9072"/>
      </w:tabs>
    </w:pPr>
  </w:style>
  <w:style w:type="character" w:customStyle="1" w:styleId="FooterChar">
    <w:name w:val="Footer Char"/>
    <w:basedOn w:val="DefaultParagraphFont"/>
    <w:link w:val="Footer"/>
    <w:uiPriority w:val="99"/>
    <w:locked/>
    <w:rsid w:val="006C25D2"/>
    <w:rPr>
      <w:rFonts w:ascii="Helvetica" w:hAnsi="Helvetica" w:cs="Times New Roman"/>
      <w:sz w:val="22"/>
      <w:lang w:eastAsia="de-DE"/>
    </w:rPr>
  </w:style>
  <w:style w:type="paragraph" w:styleId="BalloonText">
    <w:name w:val="Balloon Text"/>
    <w:basedOn w:val="Normal"/>
    <w:link w:val="BalloonTextChar"/>
    <w:uiPriority w:val="99"/>
    <w:rsid w:val="006C25D2"/>
    <w:rPr>
      <w:rFonts w:ascii="Tahoma" w:hAnsi="Tahoma" w:cs="Tahoma"/>
      <w:sz w:val="16"/>
      <w:szCs w:val="16"/>
    </w:rPr>
  </w:style>
  <w:style w:type="character" w:customStyle="1" w:styleId="BalloonTextChar">
    <w:name w:val="Balloon Text Char"/>
    <w:basedOn w:val="DefaultParagraphFont"/>
    <w:link w:val="BalloonText"/>
    <w:uiPriority w:val="99"/>
    <w:locked/>
    <w:rsid w:val="006C25D2"/>
    <w:rPr>
      <w:rFonts w:ascii="Tahoma" w:hAnsi="Tahoma" w:cs="Tahoma"/>
      <w:sz w:val="16"/>
      <w:szCs w:val="16"/>
      <w:lang w:eastAsia="de-DE"/>
    </w:rPr>
  </w:style>
  <w:style w:type="paragraph" w:styleId="BodyText2">
    <w:name w:val="Body Text 2"/>
    <w:basedOn w:val="Normal"/>
    <w:link w:val="BodyText2Char"/>
    <w:uiPriority w:val="99"/>
    <w:rsid w:val="00962807"/>
    <w:pPr>
      <w:spacing w:line="360" w:lineRule="auto"/>
    </w:pPr>
    <w:rPr>
      <w:rFonts w:ascii="UniversCond" w:hAnsi="UniversCond"/>
      <w:sz w:val="24"/>
    </w:rPr>
  </w:style>
  <w:style w:type="character" w:customStyle="1" w:styleId="BodyText2Char">
    <w:name w:val="Body Text 2 Char"/>
    <w:basedOn w:val="DefaultParagraphFont"/>
    <w:link w:val="BodyText2"/>
    <w:uiPriority w:val="99"/>
    <w:locked/>
    <w:rsid w:val="00962807"/>
    <w:rPr>
      <w:rFonts w:ascii="UniversCond" w:hAnsi="UniversCond" w:cs="Times New Roman"/>
      <w:sz w:val="24"/>
      <w:lang w:eastAsia="de-DE"/>
    </w:rPr>
  </w:style>
  <w:style w:type="paragraph" w:styleId="BodyTextIndent">
    <w:name w:val="Body Text Indent"/>
    <w:basedOn w:val="Normal"/>
    <w:link w:val="BodyTextIndentChar"/>
    <w:uiPriority w:val="99"/>
    <w:rsid w:val="00B71F65"/>
    <w:pPr>
      <w:spacing w:after="120"/>
      <w:ind w:left="283"/>
    </w:pPr>
  </w:style>
  <w:style w:type="character" w:customStyle="1" w:styleId="BodyTextIndentChar">
    <w:name w:val="Body Text Indent Char"/>
    <w:basedOn w:val="DefaultParagraphFont"/>
    <w:link w:val="BodyTextIndent"/>
    <w:uiPriority w:val="99"/>
    <w:locked/>
    <w:rsid w:val="00B71F65"/>
    <w:rPr>
      <w:rFonts w:ascii="Helvetica" w:hAnsi="Helvetica" w:cs="Times New Roman"/>
      <w:sz w:val="22"/>
      <w:lang w:eastAsia="de-DE"/>
    </w:rPr>
  </w:style>
  <w:style w:type="character" w:customStyle="1" w:styleId="texts">
    <w:name w:val="texts"/>
    <w:basedOn w:val="DefaultParagraphFont"/>
    <w:uiPriority w:val="99"/>
    <w:rsid w:val="00B97867"/>
    <w:rPr>
      <w:rFonts w:cs="Times New Roman"/>
    </w:rPr>
  </w:style>
  <w:style w:type="character" w:styleId="Hyperlink">
    <w:name w:val="Hyperlink"/>
    <w:basedOn w:val="DefaultParagraphFont"/>
    <w:uiPriority w:val="99"/>
    <w:rsid w:val="007F1C88"/>
    <w:rPr>
      <w:rFonts w:cs="Times New Roman"/>
      <w:color w:val="0000FF"/>
      <w:u w:val="single"/>
    </w:rPr>
  </w:style>
  <w:style w:type="paragraph" w:styleId="ListParagraph">
    <w:name w:val="List Paragraph"/>
    <w:basedOn w:val="Normal"/>
    <w:uiPriority w:val="99"/>
    <w:qFormat/>
    <w:rsid w:val="00615744"/>
    <w:pPr>
      <w:ind w:left="720"/>
      <w:contextualSpacing/>
    </w:pPr>
  </w:style>
  <w:style w:type="paragraph" w:customStyle="1" w:styleId="ikpBrieftext">
    <w:name w:val="ikp_Brieftext"/>
    <w:uiPriority w:val="99"/>
    <w:rsid w:val="00FA47AB"/>
    <w:pPr>
      <w:spacing w:line="320" w:lineRule="exact"/>
    </w:pPr>
    <w:rPr>
      <w:rFonts w:ascii="Univers 45 Light" w:hAnsi="Univers 45 Light"/>
      <w:noProof/>
      <w:sz w:val="21"/>
      <w:szCs w:val="20"/>
      <w:lang w:val="de-AT" w:eastAsia="de-DE"/>
    </w:rPr>
  </w:style>
  <w:style w:type="character" w:styleId="FollowedHyperlink">
    <w:name w:val="FollowedHyperlink"/>
    <w:basedOn w:val="DefaultParagraphFont"/>
    <w:uiPriority w:val="99"/>
    <w:rsid w:val="005D5A32"/>
    <w:rPr>
      <w:rFonts w:cs="Times New Roman"/>
      <w:color w:val="800080"/>
      <w:u w:val="single"/>
    </w:rPr>
  </w:style>
  <w:style w:type="paragraph" w:styleId="PlainText">
    <w:name w:val="Plain Text"/>
    <w:basedOn w:val="Normal"/>
    <w:link w:val="PlainTextChar"/>
    <w:uiPriority w:val="99"/>
    <w:rsid w:val="006C0964"/>
    <w:rPr>
      <w:rFonts w:ascii="Arial" w:hAnsi="Arial" w:cs="Consolas"/>
      <w:sz w:val="20"/>
      <w:szCs w:val="21"/>
      <w:lang w:eastAsia="en-US"/>
    </w:rPr>
  </w:style>
  <w:style w:type="character" w:customStyle="1" w:styleId="PlainTextChar">
    <w:name w:val="Plain Text Char"/>
    <w:basedOn w:val="DefaultParagraphFont"/>
    <w:link w:val="PlainText"/>
    <w:uiPriority w:val="99"/>
    <w:locked/>
    <w:rsid w:val="006C0964"/>
    <w:rPr>
      <w:rFonts w:ascii="Arial" w:hAnsi="Arial" w:cs="Consolas"/>
      <w:sz w:val="21"/>
      <w:szCs w:val="21"/>
      <w:lang w:eastAsia="en-US"/>
    </w:rPr>
  </w:style>
  <w:style w:type="character" w:styleId="Strong">
    <w:name w:val="Strong"/>
    <w:basedOn w:val="DefaultParagraphFont"/>
    <w:uiPriority w:val="99"/>
    <w:qFormat/>
    <w:locked/>
    <w:rsid w:val="00116A97"/>
    <w:rPr>
      <w:rFonts w:cs="Times New Roman"/>
      <w:b/>
      <w:bCs/>
    </w:rPr>
  </w:style>
  <w:style w:type="paragraph" w:customStyle="1" w:styleId="ikpBrieftextBold">
    <w:name w:val="ikp_Brieftext_Bold"/>
    <w:uiPriority w:val="99"/>
    <w:rsid w:val="00116A97"/>
    <w:pPr>
      <w:spacing w:line="320" w:lineRule="exact"/>
    </w:pPr>
    <w:rPr>
      <w:rFonts w:ascii="Univers 45 Light" w:hAnsi="Univers 45 Light"/>
      <w:b/>
      <w:noProof/>
      <w:sz w:val="21"/>
      <w:szCs w:val="24"/>
      <w:lang w:val="de-AT" w:eastAsia="de-DE"/>
    </w:rPr>
  </w:style>
</w:styles>
</file>

<file path=word/webSettings.xml><?xml version="1.0" encoding="utf-8"?>
<w:webSettings xmlns:r="http://schemas.openxmlformats.org/officeDocument/2006/relationships" xmlns:w="http://schemas.openxmlformats.org/wordprocessingml/2006/main">
  <w:divs>
    <w:div w:id="154032646">
      <w:marLeft w:val="0"/>
      <w:marRight w:val="0"/>
      <w:marTop w:val="0"/>
      <w:marBottom w:val="0"/>
      <w:divBdr>
        <w:top w:val="none" w:sz="0" w:space="0" w:color="auto"/>
        <w:left w:val="none" w:sz="0" w:space="0" w:color="auto"/>
        <w:bottom w:val="none" w:sz="0" w:space="0" w:color="auto"/>
        <w:right w:val="none" w:sz="0" w:space="0" w:color="auto"/>
      </w:divBdr>
    </w:div>
    <w:div w:id="154032647">
      <w:marLeft w:val="0"/>
      <w:marRight w:val="0"/>
      <w:marTop w:val="0"/>
      <w:marBottom w:val="0"/>
      <w:divBdr>
        <w:top w:val="none" w:sz="0" w:space="0" w:color="auto"/>
        <w:left w:val="none" w:sz="0" w:space="0" w:color="auto"/>
        <w:bottom w:val="none" w:sz="0" w:space="0" w:color="auto"/>
        <w:right w:val="none" w:sz="0" w:space="0" w:color="auto"/>
      </w:divBdr>
    </w:div>
    <w:div w:id="154032648">
      <w:marLeft w:val="0"/>
      <w:marRight w:val="0"/>
      <w:marTop w:val="0"/>
      <w:marBottom w:val="0"/>
      <w:divBdr>
        <w:top w:val="none" w:sz="0" w:space="0" w:color="auto"/>
        <w:left w:val="none" w:sz="0" w:space="0" w:color="auto"/>
        <w:bottom w:val="none" w:sz="0" w:space="0" w:color="auto"/>
        <w:right w:val="none" w:sz="0" w:space="0" w:color="auto"/>
      </w:divBdr>
    </w:div>
    <w:div w:id="154032649">
      <w:marLeft w:val="0"/>
      <w:marRight w:val="0"/>
      <w:marTop w:val="0"/>
      <w:marBottom w:val="0"/>
      <w:divBdr>
        <w:top w:val="none" w:sz="0" w:space="0" w:color="auto"/>
        <w:left w:val="none" w:sz="0" w:space="0" w:color="auto"/>
        <w:bottom w:val="none" w:sz="0" w:space="0" w:color="auto"/>
        <w:right w:val="none" w:sz="0" w:space="0" w:color="auto"/>
      </w:divBdr>
    </w:div>
    <w:div w:id="154032650">
      <w:marLeft w:val="0"/>
      <w:marRight w:val="0"/>
      <w:marTop w:val="0"/>
      <w:marBottom w:val="0"/>
      <w:divBdr>
        <w:top w:val="none" w:sz="0" w:space="0" w:color="auto"/>
        <w:left w:val="none" w:sz="0" w:space="0" w:color="auto"/>
        <w:bottom w:val="none" w:sz="0" w:space="0" w:color="auto"/>
        <w:right w:val="none" w:sz="0" w:space="0" w:color="auto"/>
      </w:divBdr>
    </w:div>
    <w:div w:id="154032651">
      <w:marLeft w:val="0"/>
      <w:marRight w:val="0"/>
      <w:marTop w:val="0"/>
      <w:marBottom w:val="0"/>
      <w:divBdr>
        <w:top w:val="none" w:sz="0" w:space="0" w:color="auto"/>
        <w:left w:val="none" w:sz="0" w:space="0" w:color="auto"/>
        <w:bottom w:val="none" w:sz="0" w:space="0" w:color="auto"/>
        <w:right w:val="none" w:sz="0" w:space="0" w:color="auto"/>
      </w:divBdr>
    </w:div>
    <w:div w:id="154032652">
      <w:marLeft w:val="0"/>
      <w:marRight w:val="0"/>
      <w:marTop w:val="0"/>
      <w:marBottom w:val="0"/>
      <w:divBdr>
        <w:top w:val="none" w:sz="0" w:space="0" w:color="auto"/>
        <w:left w:val="none" w:sz="0" w:space="0" w:color="auto"/>
        <w:bottom w:val="none" w:sz="0" w:space="0" w:color="auto"/>
        <w:right w:val="none" w:sz="0" w:space="0" w:color="auto"/>
      </w:divBdr>
    </w:div>
    <w:div w:id="154032653">
      <w:marLeft w:val="0"/>
      <w:marRight w:val="0"/>
      <w:marTop w:val="0"/>
      <w:marBottom w:val="0"/>
      <w:divBdr>
        <w:top w:val="none" w:sz="0" w:space="0" w:color="auto"/>
        <w:left w:val="none" w:sz="0" w:space="0" w:color="auto"/>
        <w:bottom w:val="none" w:sz="0" w:space="0" w:color="auto"/>
        <w:right w:val="none" w:sz="0" w:space="0" w:color="auto"/>
      </w:divBdr>
    </w:div>
    <w:div w:id="154032654">
      <w:marLeft w:val="0"/>
      <w:marRight w:val="0"/>
      <w:marTop w:val="0"/>
      <w:marBottom w:val="0"/>
      <w:divBdr>
        <w:top w:val="none" w:sz="0" w:space="0" w:color="auto"/>
        <w:left w:val="none" w:sz="0" w:space="0" w:color="auto"/>
        <w:bottom w:val="none" w:sz="0" w:space="0" w:color="auto"/>
        <w:right w:val="none" w:sz="0" w:space="0" w:color="auto"/>
      </w:divBdr>
    </w:div>
    <w:div w:id="154032655">
      <w:marLeft w:val="0"/>
      <w:marRight w:val="0"/>
      <w:marTop w:val="0"/>
      <w:marBottom w:val="0"/>
      <w:divBdr>
        <w:top w:val="none" w:sz="0" w:space="0" w:color="auto"/>
        <w:left w:val="none" w:sz="0" w:space="0" w:color="auto"/>
        <w:bottom w:val="none" w:sz="0" w:space="0" w:color="auto"/>
        <w:right w:val="none" w:sz="0" w:space="0" w:color="auto"/>
      </w:divBdr>
    </w:div>
    <w:div w:id="154032656">
      <w:marLeft w:val="0"/>
      <w:marRight w:val="0"/>
      <w:marTop w:val="0"/>
      <w:marBottom w:val="0"/>
      <w:divBdr>
        <w:top w:val="none" w:sz="0" w:space="0" w:color="auto"/>
        <w:left w:val="none" w:sz="0" w:space="0" w:color="auto"/>
        <w:bottom w:val="none" w:sz="0" w:space="0" w:color="auto"/>
        <w:right w:val="none" w:sz="0" w:space="0" w:color="auto"/>
      </w:divBdr>
    </w:div>
    <w:div w:id="154032657">
      <w:marLeft w:val="0"/>
      <w:marRight w:val="0"/>
      <w:marTop w:val="0"/>
      <w:marBottom w:val="0"/>
      <w:divBdr>
        <w:top w:val="none" w:sz="0" w:space="0" w:color="auto"/>
        <w:left w:val="none" w:sz="0" w:space="0" w:color="auto"/>
        <w:bottom w:val="none" w:sz="0" w:space="0" w:color="auto"/>
        <w:right w:val="none" w:sz="0" w:space="0" w:color="auto"/>
      </w:divBdr>
    </w:div>
    <w:div w:id="154032658">
      <w:marLeft w:val="0"/>
      <w:marRight w:val="0"/>
      <w:marTop w:val="0"/>
      <w:marBottom w:val="0"/>
      <w:divBdr>
        <w:top w:val="none" w:sz="0" w:space="0" w:color="auto"/>
        <w:left w:val="none" w:sz="0" w:space="0" w:color="auto"/>
        <w:bottom w:val="none" w:sz="0" w:space="0" w:color="auto"/>
        <w:right w:val="none" w:sz="0" w:space="0" w:color="auto"/>
      </w:divBdr>
    </w:div>
    <w:div w:id="154032659">
      <w:marLeft w:val="0"/>
      <w:marRight w:val="0"/>
      <w:marTop w:val="0"/>
      <w:marBottom w:val="0"/>
      <w:divBdr>
        <w:top w:val="none" w:sz="0" w:space="0" w:color="auto"/>
        <w:left w:val="none" w:sz="0" w:space="0" w:color="auto"/>
        <w:bottom w:val="none" w:sz="0" w:space="0" w:color="auto"/>
        <w:right w:val="none" w:sz="0" w:space="0" w:color="auto"/>
      </w:divBdr>
    </w:div>
    <w:div w:id="154032660">
      <w:marLeft w:val="0"/>
      <w:marRight w:val="0"/>
      <w:marTop w:val="0"/>
      <w:marBottom w:val="0"/>
      <w:divBdr>
        <w:top w:val="none" w:sz="0" w:space="0" w:color="auto"/>
        <w:left w:val="none" w:sz="0" w:space="0" w:color="auto"/>
        <w:bottom w:val="none" w:sz="0" w:space="0" w:color="auto"/>
        <w:right w:val="none" w:sz="0" w:space="0" w:color="auto"/>
      </w:divBdr>
    </w:div>
    <w:div w:id="154032661">
      <w:marLeft w:val="0"/>
      <w:marRight w:val="0"/>
      <w:marTop w:val="0"/>
      <w:marBottom w:val="0"/>
      <w:divBdr>
        <w:top w:val="none" w:sz="0" w:space="0" w:color="auto"/>
        <w:left w:val="none" w:sz="0" w:space="0" w:color="auto"/>
        <w:bottom w:val="none" w:sz="0" w:space="0" w:color="auto"/>
        <w:right w:val="none" w:sz="0" w:space="0" w:color="auto"/>
      </w:divBdr>
    </w:div>
    <w:div w:id="154032662">
      <w:marLeft w:val="0"/>
      <w:marRight w:val="0"/>
      <w:marTop w:val="0"/>
      <w:marBottom w:val="0"/>
      <w:divBdr>
        <w:top w:val="none" w:sz="0" w:space="0" w:color="auto"/>
        <w:left w:val="none" w:sz="0" w:space="0" w:color="auto"/>
        <w:bottom w:val="none" w:sz="0" w:space="0" w:color="auto"/>
        <w:right w:val="none" w:sz="0" w:space="0" w:color="auto"/>
      </w:divBdr>
    </w:div>
    <w:div w:id="154032663">
      <w:marLeft w:val="0"/>
      <w:marRight w:val="0"/>
      <w:marTop w:val="0"/>
      <w:marBottom w:val="0"/>
      <w:divBdr>
        <w:top w:val="none" w:sz="0" w:space="0" w:color="auto"/>
        <w:left w:val="none" w:sz="0" w:space="0" w:color="auto"/>
        <w:bottom w:val="none" w:sz="0" w:space="0" w:color="auto"/>
        <w:right w:val="none" w:sz="0" w:space="0" w:color="auto"/>
      </w:divBdr>
    </w:div>
    <w:div w:id="154032664">
      <w:marLeft w:val="0"/>
      <w:marRight w:val="0"/>
      <w:marTop w:val="0"/>
      <w:marBottom w:val="0"/>
      <w:divBdr>
        <w:top w:val="none" w:sz="0" w:space="0" w:color="auto"/>
        <w:left w:val="none" w:sz="0" w:space="0" w:color="auto"/>
        <w:bottom w:val="none" w:sz="0" w:space="0" w:color="auto"/>
        <w:right w:val="none" w:sz="0" w:space="0" w:color="auto"/>
      </w:divBdr>
    </w:div>
    <w:div w:id="154032665">
      <w:marLeft w:val="0"/>
      <w:marRight w:val="0"/>
      <w:marTop w:val="0"/>
      <w:marBottom w:val="0"/>
      <w:divBdr>
        <w:top w:val="none" w:sz="0" w:space="0" w:color="auto"/>
        <w:left w:val="none" w:sz="0" w:space="0" w:color="auto"/>
        <w:bottom w:val="none" w:sz="0" w:space="0" w:color="auto"/>
        <w:right w:val="none" w:sz="0" w:space="0" w:color="auto"/>
      </w:divBdr>
    </w:div>
    <w:div w:id="154032666">
      <w:marLeft w:val="0"/>
      <w:marRight w:val="0"/>
      <w:marTop w:val="0"/>
      <w:marBottom w:val="0"/>
      <w:divBdr>
        <w:top w:val="none" w:sz="0" w:space="0" w:color="auto"/>
        <w:left w:val="none" w:sz="0" w:space="0" w:color="auto"/>
        <w:bottom w:val="none" w:sz="0" w:space="0" w:color="auto"/>
        <w:right w:val="none" w:sz="0" w:space="0" w:color="auto"/>
      </w:divBdr>
    </w:div>
    <w:div w:id="154032667">
      <w:marLeft w:val="0"/>
      <w:marRight w:val="0"/>
      <w:marTop w:val="0"/>
      <w:marBottom w:val="0"/>
      <w:divBdr>
        <w:top w:val="none" w:sz="0" w:space="0" w:color="auto"/>
        <w:left w:val="none" w:sz="0" w:space="0" w:color="auto"/>
        <w:bottom w:val="none" w:sz="0" w:space="0" w:color="auto"/>
        <w:right w:val="none" w:sz="0" w:space="0" w:color="auto"/>
      </w:divBdr>
    </w:div>
    <w:div w:id="154032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king-garden.com" TargetMode="External"/><Relationship Id="rId3" Type="http://schemas.openxmlformats.org/officeDocument/2006/relationships/settings" Target="settings.xml"/><Relationship Id="rId7" Type="http://schemas.openxmlformats.org/officeDocument/2006/relationships/hyperlink" Target="mailto:christian.dag@viking.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2122</Words>
  <Characters>13373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VIKING Bilanz-Pressegespräch</dc:title>
  <dc:subject/>
  <dc:creator>Claudia Thiem</dc:creator>
  <cp:keywords/>
  <dc:description/>
  <cp:lastModifiedBy>Martina Ladstätter</cp:lastModifiedBy>
  <cp:revision>2</cp:revision>
  <cp:lastPrinted>2012-04-13T09:54:00Z</cp:lastPrinted>
  <dcterms:created xsi:type="dcterms:W3CDTF">2012-04-18T14:05:00Z</dcterms:created>
  <dcterms:modified xsi:type="dcterms:W3CDTF">2012-04-18T14:05:00Z</dcterms:modified>
</cp:coreProperties>
</file>